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A52" w:rsidRPr="00C47A52" w:rsidRDefault="00C47A52" w:rsidP="00C47A52">
      <w:pPr>
        <w:pBdr>
          <w:bottom w:val="single" w:sz="6" w:space="1" w:color="auto"/>
        </w:pBdr>
        <w:overflowPunct w:val="0"/>
        <w:autoSpaceDE w:val="0"/>
        <w:autoSpaceDN w:val="0"/>
        <w:adjustRightInd w:val="0"/>
        <w:spacing w:after="0" w:line="240" w:lineRule="auto"/>
        <w:jc w:val="center"/>
        <w:rPr>
          <w:rFonts w:ascii="Times New Roman" w:eastAsia="Times New Roman" w:hAnsi="Times New Roman" w:cs="Times New Roman"/>
          <w:b/>
          <w:color w:val="0D0D0D"/>
          <w:sz w:val="40"/>
          <w:szCs w:val="40"/>
        </w:rPr>
      </w:pPr>
      <w:bookmarkStart w:id="0" w:name="_GoBack"/>
      <w:bookmarkEnd w:id="0"/>
      <w:r w:rsidRPr="00C47A52">
        <w:rPr>
          <w:rFonts w:ascii="Times New Roman" w:eastAsia="Times New Roman" w:hAnsi="Times New Roman" w:cs="Times New Roman"/>
          <w:b/>
          <w:color w:val="0D0D0D"/>
          <w:sz w:val="40"/>
          <w:szCs w:val="40"/>
        </w:rPr>
        <w:t>ОБЩИНСКИ СЪВЕТ – РАЗГРАД</w:t>
      </w:r>
    </w:p>
    <w:p w:rsidR="00C47A52" w:rsidRPr="00C47A52" w:rsidRDefault="00C47A52" w:rsidP="00C47A52">
      <w:pPr>
        <w:spacing w:after="321" w:line="240" w:lineRule="auto"/>
        <w:outlineLvl w:val="2"/>
        <w:rPr>
          <w:rFonts w:ascii="Times New Roman" w:eastAsia="Times New Roman" w:hAnsi="Times New Roman" w:cs="Times New Roman"/>
          <w:b/>
          <w:bCs/>
          <w:sz w:val="36"/>
          <w:szCs w:val="36"/>
          <w:lang w:val="en-US"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36"/>
          <w:szCs w:val="36"/>
          <w:lang w:val="en-US" w:eastAsia="bg-BG"/>
        </w:rPr>
      </w:pPr>
      <w:r w:rsidRPr="00C47A52">
        <w:rPr>
          <w:rFonts w:ascii="Times New Roman" w:eastAsia="Times New Roman" w:hAnsi="Times New Roman" w:cs="Times New Roman"/>
          <w:b/>
          <w:bCs/>
          <w:sz w:val="36"/>
          <w:szCs w:val="36"/>
          <w:lang w:eastAsia="bg-BG"/>
        </w:rPr>
        <w:t>НАРЕДБА № 18 за определяне размера на местните данъци на територията на община Разград</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Приета с Решение № 105 по Протокол № 7 от 28.02. 2008 г. на Об.С, изм. с Решение № 285 по Протокол № 18 от 29.12.2008 г. на Об.С, изм. с Решение № 320 по Протокол № 19 от 27.01.2009 г. на Об.С; изм. и доп. с Решение № 577 по Протокол № 32 от 28.12.2009 г. на Об.С; изм. и доп. с Решение № 848 по Протокол № 46 от 28.12.2010 г. на Об.С; изм. с Решение № 866 по Протокол № 47 от 27.01.2011 г. на Об.С; доп. с Решение № 59 по Протокол № 5 от 24.01.2012 г. на Об.С; изм. и доп. с Решение № 496 по Протокол № 35 от 27.12.2013 г. на Об.С; изм. и доп. с Решение № 716 по Протокол № 54 от 30.01.2015 г. на Об.С; изм. и доп. с Решение № 54 от 29.02.2016 г. по Протокол № 6 на Об.С; изм. и доп. с Решение № 156 по Протокол № 13 от 22.07.2016 г.; изм. и доп. с Решение № 654 от Протокол № 51 от 31.01.2019 г. на Об.С – отменено с Решение № 113 от 09.10.2019 г., постановено по Ад. дело № 183 по описа за 2019 г. на Административен съд Разград, в сила от 25.10.2019 г., изм. и доп. с Решение № 25 от Протокол № 3 от 18.12.2019 г. на Об. С, изм. и доп. с Решение № 203 от Протокол № 16 от 29.12.2020 г. на Об. С, изм. и доп. с Решение № 211 от Протокол № 16 от 19.12.2024 г. на Об. С, изм. - Решение № 407 по Протокол № 29/19.12.2025 г., в сила от 1.01.2026 г.</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Глава първа</w:t>
      </w:r>
      <w:r w:rsidRPr="00C47A52">
        <w:rPr>
          <w:rFonts w:ascii="Times New Roman" w:eastAsia="Times New Roman" w:hAnsi="Times New Roman" w:cs="Times New Roman"/>
          <w:b/>
          <w:bCs/>
          <w:sz w:val="28"/>
          <w:szCs w:val="28"/>
          <w:lang w:eastAsia="bg-BG"/>
        </w:rPr>
        <w:br/>
        <w:t>Общи положения</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1. /доп. с Решение № 577/28.12.2009 г. на Об. С, доп. с Решение № 848 от 28.12.2010 г./ С тази наредба се определят размерите на местните данъци, които постъпват в бюджета на община Разград:</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1.Данък върху недвижимите имоти; </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2.Данък върху наследствата;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3.Данък върху даренията;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4.Данък при възмездно придобиване на имущества;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4а. /нова – Решение № 577/28.12.2009 г. на Об. С/ Данък за придобиване на недвижими имоти и ограничени вещни права върху тях по давност;</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5.Данък върху превозните средства;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6.Патентен данък;</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7. /нова – Решение № 848 от 28.12.2010 г./ Туристически данък;</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8. /нова – приета с Решение №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нова – приета с Решение № 25 от Протокол № 3 от 18.12.2019 г. на Об. С / Данък върху таксиметров превоз на пътници.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Чл. 2. (1) Размерите на местните данъци по чл. 1 се определят при условията, по реда и в границите, определени в Закона за местните данъци и такси. </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Когато до края на предходната година общинският съвет не е определил размера на местните данъци за текущата година, местните данъци се събират на базата на действащия размер към 31 декември на предходната година;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lastRenderedPageBreak/>
        <w:t>(3) Не се допускат изменения в приетите от общинския съвет размер и начин на определяне на местните данъци в течение на годината.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 /нова – приета с Решение № 211 от Протокол № 16 от 19.12.2024 г. на Об. С,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Размерът на местните данъци се определя в евро, което е официалната валута на Република България, считано от датата на въвеждане на еврото в страната.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2а. /нов – приет с Решение № 716 по Протокол № 54 от 30.01.2015 г. на Об. С, изм. с Решение № 211 от Протокол № 16 от 19.12.2024 г. на Об. С, в сила от 1.01.2025 г./ Данъчните декларации за облагане с посочените в чл. 1 от наредбата местни данъци се подават от данъчно задължените лица или от техни законни представители в Центъра за административно обслужване на дирекция "Местни данъци и такси" или по електронен път по реда на Данъчно-осигурителния процесуален кодекс в сроковете посочени в Закона за местните данъци и такси.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2б. /нов – приет с Решение № 716 по Протокол № 54 от 30.01.2015 г. на Об. С/ Общината предоставя по електронен път на Министерството на финансите ежедневна информация, съдържаща данните посочени в чл. 5а, ал. 1 от Закона за местните данъци и такси, по ред, начин и във формат определени със заповед на министъра на финансите.</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Глава втора</w:t>
      </w:r>
      <w:r w:rsidRPr="00C47A52">
        <w:rPr>
          <w:rFonts w:ascii="Times New Roman" w:eastAsia="Times New Roman" w:hAnsi="Times New Roman" w:cs="Times New Roman"/>
          <w:b/>
          <w:bCs/>
          <w:sz w:val="28"/>
          <w:szCs w:val="28"/>
          <w:lang w:eastAsia="bg-BG"/>
        </w:rPr>
        <w:br/>
        <w:t>Местни данъци</w:t>
      </w: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Раздел І</w:t>
      </w:r>
      <w:r w:rsidRPr="00C47A52">
        <w:rPr>
          <w:rFonts w:ascii="Times New Roman" w:eastAsia="Times New Roman" w:hAnsi="Times New Roman" w:cs="Times New Roman"/>
          <w:b/>
          <w:bCs/>
          <w:sz w:val="28"/>
          <w:szCs w:val="28"/>
          <w:lang w:eastAsia="bg-BG"/>
        </w:rPr>
        <w:br/>
        <w:t>Данък върху недвижимите имоти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3. /изм. и доп. с Решение № 716 по Протокол № 54 от 30.01.2015 г. на Об. С; изм. с Решение №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изм. и доп. с Решение № 25 от Протокол № 3 от 18.12.2019 г. на Об. С, изм. с Решение № 203 от Протокол № 16 от 29.12.2020 г. на Об. С /</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(1) /изм. с Решение № 203 от Протокол № 16 от 29.12.2020 г. на Об. С/ </w:t>
      </w:r>
      <w:proofErr w:type="spellStart"/>
      <w:r w:rsidRPr="00C47A52">
        <w:rPr>
          <w:rFonts w:ascii="Times New Roman" w:eastAsia="Times New Roman" w:hAnsi="Times New Roman" w:cs="Times New Roman"/>
          <w:sz w:val="24"/>
          <w:szCs w:val="24"/>
          <w:lang w:eastAsia="bg-BG"/>
        </w:rPr>
        <w:t>С</w:t>
      </w:r>
      <w:proofErr w:type="spellEnd"/>
      <w:r w:rsidRPr="00C47A52">
        <w:rPr>
          <w:rFonts w:ascii="Times New Roman" w:eastAsia="Times New Roman" w:hAnsi="Times New Roman" w:cs="Times New Roman"/>
          <w:sz w:val="24"/>
          <w:szCs w:val="24"/>
          <w:lang w:eastAsia="bg-BG"/>
        </w:rPr>
        <w:t xml:space="preserve"> данък върху недвижимите имоти се облагат разположените на територията на общината сгради и самостоятелни обекти в сгради, както и поземлените имоти, разположени в строителните граници на населените места и селищните образувания, и поземлените имоти извън тях, които според подробен </w:t>
      </w:r>
      <w:proofErr w:type="spellStart"/>
      <w:r w:rsidRPr="00C47A52">
        <w:rPr>
          <w:rFonts w:ascii="Times New Roman" w:eastAsia="Times New Roman" w:hAnsi="Times New Roman" w:cs="Times New Roman"/>
          <w:sz w:val="24"/>
          <w:szCs w:val="24"/>
          <w:lang w:eastAsia="bg-BG"/>
        </w:rPr>
        <w:t>устройствен</w:t>
      </w:r>
      <w:proofErr w:type="spellEnd"/>
      <w:r w:rsidRPr="00C47A52">
        <w:rPr>
          <w:rFonts w:ascii="Times New Roman" w:eastAsia="Times New Roman" w:hAnsi="Times New Roman" w:cs="Times New Roman"/>
          <w:sz w:val="24"/>
          <w:szCs w:val="24"/>
          <w:lang w:eastAsia="bg-BG"/>
        </w:rPr>
        <w:t xml:space="preserve"> план имат предназначението по чл. 8, т. 1 от Закона за устройство на територията и след промяна на предназначението на земята, когато това се изисква по реда на специален закон, за които Законът за местните данъци и такси не е предвидил, че не се облагат с данък.</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/нова – приета с Решение № 716 по Протокол № 54 от 30.01.2015 г. на Об. С/ Данъчно задължени за данък върху недвижимите имоти са лицата посочени в чл. 11 от Закона за местните данъци и такси.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(3) /нова – приета с Решение № 716 по Протокол № 54 от 30.01.2015 г. на Об. С; изм. и доп. с Решение № 54 от 29.02.2016 г. по Протокол № 6 на Об. С; изм. с Решение №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изм. с Решение № 25 от Протокол № 3 от 18.12.2019 г. на Об. С, доп. с Решение № 211 от Протокол № 16 от 19.12.2024 г. на Об. С, в сила от 1.01.2025 г./ За </w:t>
      </w:r>
      <w:r w:rsidRPr="00C47A52">
        <w:rPr>
          <w:rFonts w:ascii="Times New Roman" w:eastAsia="Times New Roman" w:hAnsi="Times New Roman" w:cs="Times New Roman"/>
          <w:sz w:val="24"/>
          <w:szCs w:val="24"/>
          <w:lang w:eastAsia="bg-BG"/>
        </w:rPr>
        <w:lastRenderedPageBreak/>
        <w:t xml:space="preserve">новопостроените сгради и постройки на територията на общината, които не подлежат на въвеждане в експлоатация по реда на Закона за устройство на територията собственикът, съответно носителят на ограниченото вещно право на ползване, уведомява за това писмено в 2-месечен срок общината, като подава данъчна декларация за облагане с годишен данък върху недвижимите имоти, а при придобиване на недвижим имот по наследство, декларацията се подава в шестмесечен срок от данъчно задължените лица по чл. 7, ал. 1, или от техните законни представители. Подадената в срок декларация от един съсобственик, съответно ползвател, а при придобиване по наследство от един наследник ползва останалите съсобственици или ползватели, съответно наследници. В случай, че не е подадена данъчна декларация от наследниците или </w:t>
      </w:r>
      <w:proofErr w:type="spellStart"/>
      <w:r w:rsidRPr="00C47A52">
        <w:rPr>
          <w:rFonts w:ascii="Times New Roman" w:eastAsia="Times New Roman" w:hAnsi="Times New Roman" w:cs="Times New Roman"/>
          <w:sz w:val="24"/>
          <w:szCs w:val="24"/>
          <w:lang w:eastAsia="bg-BG"/>
        </w:rPr>
        <w:t>заветниците</w:t>
      </w:r>
      <w:proofErr w:type="spellEnd"/>
      <w:r w:rsidRPr="00C47A52">
        <w:rPr>
          <w:rFonts w:ascii="Times New Roman" w:eastAsia="Times New Roman" w:hAnsi="Times New Roman" w:cs="Times New Roman"/>
          <w:sz w:val="24"/>
          <w:szCs w:val="24"/>
          <w:lang w:eastAsia="bg-BG"/>
        </w:rPr>
        <w:t>, след изтичането на шестмесечния срок служител от дирекция "Местни данъци и такси", който има качеството на орган по приходите, образува служебно партида за наследения недвижим имот въз основа на данните, налични в общината и в регистъра на населението.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(4) /нова – приета с Решение № 54 от 29.02.2016 г. по Протокол № 6 на Об. С; изм. с Решение №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изм. с Решение № 25 от Протокол № 3 от 18.12.2019 г. на Об. С/ </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За новопостроен или придобит по друг начин имот или ограничено вещно право на ползване, когато собственикът, съответно носителят на ограниченото вещно право на ползване, е предприятие, в 2-месечен срок подава информация за отчетната стойност и други обстоятелства, имащи значение за определянето на данъка.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(5) /нова – приета с Решение № 54 от 29.02.2016 г. по Протокол № 6 на Об. С; изм. с Решение №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изм. с Решение № 25 от Протокол № 3 от 18.12.2019 г. на Об. С, изм. с Решение № 211 от Протокол № 16 от 19.12.2024 г. на Об. С, в сила от 1.01.2025 г./ При частично или пълно унищожаване на сградите, при преминаване на недвижимите имоти от необлагаеми в облагаеми и обратно, както и при промяна на друго обстоятелство извън тези посочени в ал. 6, ал. 7 и ал. 8 от настоящата норма, което има значение за определяне на данъка данъчно задължените лица уведомяват за това общината като подават декларация в 2- месечен срок.</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(6) /нова – приета с Решение № 211 от Протокол № 16 от 19.12.2024 г. на Об. С, в сила от 1.01.2025 г./ При преустройство и при промяна на предназначението на съществуваща сграда или на самостоятелен обект в сграда, както и при промяна на други обстоятелства, които имат значение за определяне на данъка, вписани в имотния регистър или в кадастралната карта и кадастралните регистри или в регистри, налични в общината, служителите от дирекция "Местни данъци и такси", които имат качеството на органи по приходите, отразяват промяната служебно, след като получат по реда на Закона за електронното управление, информация за промененото обстоятелство, от Агенцията по вписванията и Агенцията по геодезия, картография и кадастър за обстоятелства, подлежащи на вписване в имотния регистър, и за промени в кадастралната карта и кадастралните регистри. За извършената служебно промяна на данъчно задълженото лице се изпраща уведомление в 30-дневен срок.</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(7) /нова – приета с Решение №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нова - приета с Решение № 25 от Протокол № 3 от 18.12.2019 г. на Об. С, изм. с Решение № 211 от Протокол № 16 от 19.12.2024 г. на Об. С – предишна ал. 6, в сила от 1.01.2025 г./ Не се подават данъчни декларации за облагане с годишен данък за имотите и ограничените вещни права, придобити </w:t>
      </w:r>
      <w:r w:rsidRPr="00C47A52">
        <w:rPr>
          <w:rFonts w:ascii="Times New Roman" w:eastAsia="Times New Roman" w:hAnsi="Times New Roman" w:cs="Times New Roman"/>
          <w:sz w:val="24"/>
          <w:szCs w:val="24"/>
          <w:lang w:eastAsia="bg-BG"/>
        </w:rPr>
        <w:lastRenderedPageBreak/>
        <w:t>по възмезден или безвъзмезден начин. Служители от дирекция "Местни данъци и такси", имащи качеството на органи по приходите, разкриват служебно партиди на база получената по електронен обмен информация от Службата по вписванията за прехвърлените, учредените, изменените или прекратените вещни права върху недвижими имоти и в едномесечен срок от получаване на информацията определят годишния данък въз основа на данъчната оценка, послужила за определяне на данъка при придобиване на имущества по дарение и по възмезден начин, и уведомяват данъчно задължените лица за същия.</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(8) /нова – приета с Решение № 654 от Протокол № 51 от 31.01.2019 г. на Об. С, в сила от 01.</w:t>
      </w:r>
      <w:proofErr w:type="spellStart"/>
      <w:r w:rsidRPr="00C47A52">
        <w:rPr>
          <w:rFonts w:ascii="Times New Roman" w:eastAsia="Times New Roman" w:hAnsi="Times New Roman" w:cs="Times New Roman"/>
          <w:sz w:val="24"/>
          <w:szCs w:val="24"/>
          <w:lang w:eastAsia="bg-BG"/>
        </w:rPr>
        <w:t>01</w:t>
      </w:r>
      <w:proofErr w:type="spellEnd"/>
      <w:r w:rsidRPr="00C47A52">
        <w:rPr>
          <w:rFonts w:ascii="Times New Roman" w:eastAsia="Times New Roman" w:hAnsi="Times New Roman" w:cs="Times New Roman"/>
          <w:sz w:val="24"/>
          <w:szCs w:val="24"/>
          <w:lang w:eastAsia="bg-BG"/>
        </w:rPr>
        <w:t>.2020 г., отменено с Решение № 113 от 09.10.2019 г., постановено по Ад. дело № 183 по описа за 2019 г. на Административен съд Разград, в сила от 25.10.2019 г., нова – приета с Решение № 25 от Протокол № 3 от 18.12.2019 г. на Об. С, изм. с Решение № 203 от Протокол № 16 от 29.12.2020 г. на Об. С, изм. с Решение № 211 по Протокол № 16 от 19.12.2024 г. на Об. С – предишна ал. 7, в сила от 1.01.2025 г./ Не се подават данъчни декларации за облагане с годишен данък за новопостроените сгради, подлежащи на въвеждане в експлоатация по реда на Закона за устройство на територията. Необходимите данни за определяне на данъка на новопостроените сгради и/или на самостоятелни обекти в тях се предоставят на служители в дирекция "Местни данъци и такси" в Община Разград от възложителя на строежа в 2-месечен срок след завършването на сградата в груб строеж по образец, определен от министъра на финансите. Подадените данни от един възложител ползват останалите възложители.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4. Данъкът върху недвижимите имоти се заплаща: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1. /изм. с Решение № 716 по Протокол № 54 от 30.01.2015 г. на Об. С, изм. с Решение № 211 от Протокол № 16 от 19.12.2024 г. на Об. С, в сила от 1.01.2025 г./ в брой или в </w:t>
      </w:r>
      <w:proofErr w:type="spellStart"/>
      <w:r w:rsidRPr="00C47A52">
        <w:rPr>
          <w:rFonts w:ascii="Times New Roman" w:eastAsia="Times New Roman" w:hAnsi="Times New Roman" w:cs="Times New Roman"/>
          <w:sz w:val="24"/>
          <w:szCs w:val="24"/>
          <w:lang w:eastAsia="bg-BG"/>
        </w:rPr>
        <w:t>безналично</w:t>
      </w:r>
      <w:proofErr w:type="spellEnd"/>
      <w:r w:rsidRPr="00C47A52">
        <w:rPr>
          <w:rFonts w:ascii="Times New Roman" w:eastAsia="Times New Roman" w:hAnsi="Times New Roman" w:cs="Times New Roman"/>
          <w:sz w:val="24"/>
          <w:szCs w:val="24"/>
          <w:lang w:eastAsia="bg-BG"/>
        </w:rPr>
        <w:t xml:space="preserve"> с ПОС – терминално устройство в Център за административно обслужване на дирекция "Местни данъци и такси - Паричен салон" в Община Разград, </w:t>
      </w:r>
      <w:proofErr w:type="spellStart"/>
      <w:r w:rsidRPr="00C47A52">
        <w:rPr>
          <w:rFonts w:ascii="Times New Roman" w:eastAsia="Times New Roman" w:hAnsi="Times New Roman" w:cs="Times New Roman"/>
          <w:sz w:val="24"/>
          <w:szCs w:val="24"/>
          <w:lang w:eastAsia="bg-BG"/>
        </w:rPr>
        <w:t>находящ</w:t>
      </w:r>
      <w:proofErr w:type="spellEnd"/>
      <w:r w:rsidRPr="00C47A52">
        <w:rPr>
          <w:rFonts w:ascii="Times New Roman" w:eastAsia="Times New Roman" w:hAnsi="Times New Roman" w:cs="Times New Roman"/>
          <w:sz w:val="24"/>
          <w:szCs w:val="24"/>
          <w:lang w:eastAsia="bg-BG"/>
        </w:rPr>
        <w:t xml:space="preserve"> се в гр. Разград, бул. Бели Лом 37А, стая 08, партер;</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по банков път – по банковата сметка на общината;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/изм. и доп. с Решение № 211 от Протокол № 16 от 19.12.2024 г. на Об. С, предишна т. 4, в сила от 1.01.2025 г./ в брой срещу издаване на приходна квитанция – във всички кметства и населени места на територията на общината;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 /изм. и доп. с Решение № 211 от Протокол № 16 от 19.12.2024 г. на Об. С, предишна т. 3, в сила от 1.01.2025 г./ с пощенски запис в клоновете на "Български пощи" ЕАД;</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5. /нова – приета с Решение №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нова – приета с Решение № 25 от Протокол № 3 от 18.12.2019 г. на Об. С, изм. и доп. с Решение № 211 от Протокол № 16 от 19.12.2024 г. на Об. С, в сила от 1.01.2025 г./ в офиси или онлайн платформи на лицензиран Оператор, извършващ дейност като платежна институция или дружество за електронни пари по смисъла на Закона за платежните услуги и платежните системи, инкасиращ местните данъци и такси на Община Разград;</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6. /нова – приета с Решение № 211 от Протокол № 16 от 19.12.2024 г. на Об. С, в сила от 1.01.2025 г./ чрез дигиталните канали на лицензирани кредитни институции (банки), извършващи платежни услуги по приемане на плащания за местни данъци и такси към Община Разград;</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7. /нова – приета с Решение №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нова – приета с Решение № 25 от Протокол № 3 от 18.12.2019 г. на Об. С, приета с Решение № 211 от Протокол № 16 от 19.12.2024 г. на Об. С, предишна т. 6, в сила от 1.01.2025 г./ в пощенска станция на "Български пощи" ЕАД.</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lastRenderedPageBreak/>
        <w:t>Чл. 5. /изм. с Решение № 848/28.12.2010 г. на Об. С; изм. с Решение № 716 по Протокол № 54 от 30.01.2015 г. на Об. С/ (1) Данъкът върху недвижимите имоти се заплаща на две равни вноски в следните срокове: до 30 юни и до 31 октомври на годината, за която е дължим.</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/изм. с Решение № 716 по Протокол № 54 от 30.01.2015 г. на Об. С/ На предплатилите до 30 април за цялата година се прави отстъпка 5 на сто.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/нова – приета с Решение № 54 от 29.02.2016 г. по Протокол № 6 на Об. С/ За недвижимите имоти, придобити през текущата година, данъкът се заплаща в сроковете по ал. 1, а в случаите, в които придобиването е след изтичане на сроковете по ал. 1, данъкът се заплаща в 2-месечен срок от датата на придобиването на имота.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6. /изм. с Решение № 577/28.12.2009 г. на Об. С; изм. с Решение № 848 от 28.12.2010 г. на Об. С; изм. с Решение № 716 по Протокол № 54 от 30.01.2015 г. на Об. С; доп. с Решение №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изм. с Решение № 211 от Протокол № 16 от 19.12.2024 г. на Об. С, в сила от 1.01.2025 г./ Данъкът върху недвижимите имоти на физически и юридически лица се определя в размер на 3 на хиляда върху данъчната оценка на недвижимите имоти и се съобщава на данъчно задължените лица до 1 март на годината, за която е дължим. Данъчната оценка на нежилищните недвижими имоти на предприятия е по-високата между отчетната им стойност и данъчната оценка, съгласно приложение № 2 на ЗМДТ.</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6а. /нов – приет с Решение № 54 от 29.02.2016 г. по Протокол № 6 на Об. С/ От заплащане на данък се освобождават лицата за имотите, определени в чл. 24 от Закона за местните данъци и такси.</w:t>
      </w: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Раздел ІІ</w:t>
      </w:r>
      <w:r w:rsidRPr="00C47A52">
        <w:rPr>
          <w:rFonts w:ascii="Times New Roman" w:eastAsia="Times New Roman" w:hAnsi="Times New Roman" w:cs="Times New Roman"/>
          <w:b/>
          <w:bCs/>
          <w:sz w:val="28"/>
          <w:szCs w:val="28"/>
          <w:lang w:eastAsia="bg-BG"/>
        </w:rPr>
        <w:br/>
        <w:t>Данък върху наследствата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Чл. 7. (1) Данък върху наследството се заплаща от наследниците по закон или по завещание, както и от </w:t>
      </w:r>
      <w:proofErr w:type="spellStart"/>
      <w:r w:rsidRPr="00C47A52">
        <w:rPr>
          <w:rFonts w:ascii="Times New Roman" w:eastAsia="Times New Roman" w:hAnsi="Times New Roman" w:cs="Times New Roman"/>
          <w:sz w:val="24"/>
          <w:szCs w:val="24"/>
          <w:lang w:eastAsia="bg-BG"/>
        </w:rPr>
        <w:t>заветниците</w:t>
      </w:r>
      <w:proofErr w:type="spellEnd"/>
      <w:r w:rsidRPr="00C47A52">
        <w:rPr>
          <w:rFonts w:ascii="Times New Roman" w:eastAsia="Times New Roman" w:hAnsi="Times New Roman" w:cs="Times New Roman"/>
          <w:sz w:val="24"/>
          <w:szCs w:val="24"/>
          <w:lang w:eastAsia="bg-BG"/>
        </w:rPr>
        <w:t>.</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/нова – приета с Решение № 54 от 29.02.2016 г. по Протокол № 6 на Об. С/ При откриване на наследство данъчно задължените лица по ал. 1 или техните законни представители са длъжни в срока по чл. 3, ал. 3 да подадат декларация в общината по последното местожителство на наследодателя, а ако последният е имал местожителство в чужбина - по местонахождението на по-голямата част от имуществото му в страната.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/изм. с Решение № 54 от 29.02.2016 г. по Протокол № 6 на Об. С – предишна ал. 2 Данък върху наследството не се заплаща от преживелия съпруг и от наследниците по права линия без ограничения.</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7а. /нов – приет с Решение № 54 от 29.02.2016 г. по Протокол № 6 на Об. С/ Освобождават се от данък върху наследство имуществата, изрично посочени в чл. 38 от Закона за местните данъци и такси и частите от имущества, посочени в чл. 39 от закона.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8. Наследственото имущество, с изключение на освободеното от данък съгласно Закона за местните данъци и такси, се оценява съгласно чл. 33 от Закона за местните данъци и такси.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Чл. 9. Данъкът върху наследството се определя поотделно за всеки наследник или </w:t>
      </w:r>
      <w:proofErr w:type="spellStart"/>
      <w:r w:rsidRPr="00C47A52">
        <w:rPr>
          <w:rFonts w:ascii="Times New Roman" w:eastAsia="Times New Roman" w:hAnsi="Times New Roman" w:cs="Times New Roman"/>
          <w:sz w:val="24"/>
          <w:szCs w:val="24"/>
          <w:lang w:eastAsia="bg-BG"/>
        </w:rPr>
        <w:t>заветник</w:t>
      </w:r>
      <w:proofErr w:type="spellEnd"/>
      <w:r w:rsidRPr="00C47A52">
        <w:rPr>
          <w:rFonts w:ascii="Times New Roman" w:eastAsia="Times New Roman" w:hAnsi="Times New Roman" w:cs="Times New Roman"/>
          <w:sz w:val="24"/>
          <w:szCs w:val="24"/>
          <w:lang w:eastAsia="bg-BG"/>
        </w:rPr>
        <w:t>, както следва: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 /изм. с Решение № 285/29.12.2008 г. на Об. С, изм. - Решение № 407 по Протокол № 29/19.12.2025 г./ за братя и сестри и техните деца – 0.4 на сто за наследствен дял над 127 822.97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lastRenderedPageBreak/>
        <w:t>2. /изм. с Решение № 285/29.12.2008 г. на Об. С, изм. - Решение № 407 по Протокол № 29/19.12.2025 г./ за лица, извън посочените в т. 1 – 3.3 на сто за наследствен дял над 127 822.97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Чл. 10. /изм. с Решение № 54 от 29.02.2016 г. по Протокол № 6 на Об. С – досегашен текст на чл. 10/ (1) Данъкът се определя и се съобщава на всеки наследник или </w:t>
      </w:r>
      <w:proofErr w:type="spellStart"/>
      <w:r w:rsidRPr="00C47A52">
        <w:rPr>
          <w:rFonts w:ascii="Times New Roman" w:eastAsia="Times New Roman" w:hAnsi="Times New Roman" w:cs="Times New Roman"/>
          <w:sz w:val="24"/>
          <w:szCs w:val="24"/>
          <w:lang w:eastAsia="bg-BG"/>
        </w:rPr>
        <w:t>заветник</w:t>
      </w:r>
      <w:proofErr w:type="spellEnd"/>
      <w:r w:rsidRPr="00C47A52">
        <w:rPr>
          <w:rFonts w:ascii="Times New Roman" w:eastAsia="Times New Roman" w:hAnsi="Times New Roman" w:cs="Times New Roman"/>
          <w:sz w:val="24"/>
          <w:szCs w:val="24"/>
          <w:lang w:eastAsia="bg-BG"/>
        </w:rPr>
        <w:t xml:space="preserve"> поотделно по реда на Данъчно-осигурителния процесуален кодекс.</w:t>
      </w:r>
    </w:p>
    <w:p w:rsidR="00C47A52" w:rsidRDefault="00C47A52" w:rsidP="00C47A52">
      <w:pPr>
        <w:spacing w:after="0" w:line="240" w:lineRule="auto"/>
        <w:ind w:firstLine="709"/>
        <w:jc w:val="both"/>
        <w:rPr>
          <w:rFonts w:ascii="Times New Roman" w:eastAsia="Times New Roman" w:hAnsi="Times New Roman" w:cs="Times New Roman"/>
          <w:sz w:val="24"/>
          <w:szCs w:val="24"/>
          <w:lang w:val="en-US" w:eastAsia="bg-BG"/>
        </w:rPr>
      </w:pPr>
      <w:r w:rsidRPr="00C47A52">
        <w:rPr>
          <w:rFonts w:ascii="Times New Roman" w:eastAsia="Times New Roman" w:hAnsi="Times New Roman" w:cs="Times New Roman"/>
          <w:sz w:val="24"/>
          <w:szCs w:val="24"/>
          <w:lang w:eastAsia="bg-BG"/>
        </w:rPr>
        <w:t>(2) /нова – приета с Решение № 54 от 29.02.2016 г. по Протокол № 6 на Об. С/ Данъкът се заплаща в 2-месечен срок от връчване на съобщението.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val="en-US"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Раздел ІІІ</w:t>
      </w:r>
      <w:r w:rsidRPr="00C47A52">
        <w:rPr>
          <w:rFonts w:ascii="Times New Roman" w:eastAsia="Times New Roman" w:hAnsi="Times New Roman" w:cs="Times New Roman"/>
          <w:b/>
          <w:bCs/>
          <w:sz w:val="28"/>
          <w:szCs w:val="28"/>
          <w:lang w:eastAsia="bg-BG"/>
        </w:rPr>
        <w:br/>
        <w:t>Данък при придобиване на имущества по дарение и по възмезден начин</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11. (1) Обект на облагане с данък по този раздел са имуществата, придобити по дарение, както и недвижимите имоти, ограничените вещни права върху тях и моторните превозни средства, придобити по възмезден начин.</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Подлежат на облагане с данък в размер на данък дарение и безвъзмездно придобитите по друг начин имущества, както и погасените чрез опрощаване задължения.</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/изм. с Решение № 285/29.12.2008 г. на Об. С/ Алинея 1 не се прилага за моторни превозни средства, които не са регистрирани за движение в страната.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 Алинея 2 не се прилага, ако прехвърлянето е в изпълнение на задължение по закон или въз основа на акт на Министерския съвет за безвъзмездно предоставяне на имущества на инвеститори по приоритетни инвестиционни проекти.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(5) Не се облагат с данък имуществата, придобити по дарение между роднини по права линия и между съпрузи.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12. /изм. с Решение № 211 от Протокол № 16 от 19.12.2024 г. на Об. С,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Основа за определяне на данъка е оценката на имуществото в евро към момента на прехвърлянето, определена съгласно чл. 33 от Закона за местните данъци и такси.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13. (1) При дарение на имущество, както и в случаите по чл. 44, ал. 2 от Закона за местните данъци и такси, данъкът се начислява върху оценката на прехвърляното имущество в размер на: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а) /изм. с Решение № 285/29.12.2008 г. на Об. С/ 0.4 на сто - при дарение между братя и сестри и техните деца;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б) /изм. с Решение № 285/29.12.2008 г. на Об. С/ 3.3 на сто - при дарение между лица извън посочените в буква "а".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/изм. с Решение № 285/29.12.2008 г. на Об. С; изм. с Решение № 577/28.12.2009 г. на Об. С, изм. с Решение № 211 от Протокол № 16 от 19.12.2024 г. на Об. С, в сила от 1.01.2025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При възмездно придобиване на имущество и при придобиване на недвижими имоти и ограничени вещни права върху тях по давност, данъкът е в размер 3 на сто върху оценката на придобитото имущество, а при замяна - върху оценката на имуществото с по-висока стойност, определена съгласно ЗМДТ.</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(3) При делба на имущество, когато притежаваният преди делбата дял се уголемява, данъкът се начислява върху </w:t>
      </w:r>
      <w:proofErr w:type="spellStart"/>
      <w:r w:rsidRPr="00C47A52">
        <w:rPr>
          <w:rFonts w:ascii="Times New Roman" w:eastAsia="Times New Roman" w:hAnsi="Times New Roman" w:cs="Times New Roman"/>
          <w:sz w:val="24"/>
          <w:szCs w:val="24"/>
          <w:lang w:eastAsia="bg-BG"/>
        </w:rPr>
        <w:t>превишението</w:t>
      </w:r>
      <w:proofErr w:type="spellEnd"/>
      <w:r w:rsidRPr="00C47A52">
        <w:rPr>
          <w:rFonts w:ascii="Times New Roman" w:eastAsia="Times New Roman" w:hAnsi="Times New Roman" w:cs="Times New Roman"/>
          <w:sz w:val="24"/>
          <w:szCs w:val="24"/>
          <w:lang w:eastAsia="bg-BG"/>
        </w:rPr>
        <w:t>.</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13а. /нов – приет с Решение № 54 от 29.02.2016 г. по Протокол № 6 на Об. С/ Освобождават се от данък имуществата, изрично посочени в чл. 48 от Закона за местните данъци и такси.</w:t>
      </w: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lastRenderedPageBreak/>
        <w:t>Раздел ІV</w:t>
      </w:r>
      <w:r w:rsidRPr="00C47A52">
        <w:rPr>
          <w:rFonts w:ascii="Times New Roman" w:eastAsia="Times New Roman" w:hAnsi="Times New Roman" w:cs="Times New Roman"/>
          <w:b/>
          <w:bCs/>
          <w:sz w:val="28"/>
          <w:szCs w:val="28"/>
          <w:lang w:eastAsia="bg-BG"/>
        </w:rPr>
        <w:br/>
        <w:t>Данък върху превозните средства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14. С данък върху превозните средства се облагат:</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1.превозните средства, регистрирани за движение по пътната мрежа в Република България;</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 /изм. с Решение № 211 от Протокол № 16 от 19.12.2024 г. на Об. С, в сила от 1.01.2025 г./ корабите, вписани в </w:t>
      </w:r>
      <w:proofErr w:type="spellStart"/>
      <w:r w:rsidRPr="00C47A52">
        <w:rPr>
          <w:rFonts w:ascii="Times New Roman" w:eastAsia="Times New Roman" w:hAnsi="Times New Roman" w:cs="Times New Roman"/>
          <w:sz w:val="24"/>
          <w:szCs w:val="24"/>
          <w:lang w:eastAsia="bg-BG"/>
        </w:rPr>
        <w:t>регистровите</w:t>
      </w:r>
      <w:proofErr w:type="spellEnd"/>
      <w:r w:rsidRPr="00C47A52">
        <w:rPr>
          <w:rFonts w:ascii="Times New Roman" w:eastAsia="Times New Roman" w:hAnsi="Times New Roman" w:cs="Times New Roman"/>
          <w:sz w:val="24"/>
          <w:szCs w:val="24"/>
          <w:lang w:eastAsia="bg-BG"/>
        </w:rPr>
        <w:t xml:space="preserve"> книги на малките и на големите кораби от регистъра на корабите, плаващи под българско знаме;</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въздухоплавателните средства, вписани в държавния регистър на Република България за гражданските въздухоплавателни средства.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14а. /нов – приет с Решение № 716 по Протокол № 54 от 30.01.2015 г. на Об. С, изм. с Решение № 25 от Протокол № 3 от 18.12.2019 г. на Об. С/</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 /изм. и доп. с Решение № 211 от Протокол № 16 от 19.12.2024 г. на Об. С, в сила от 1.01.2025 Размерът на данъка се определя от служител, който има качеството на орган по приходите от дирекция "Местни данъци и такси" и се съобщава на данъчно задълженото лице, както следва: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 за превозните средства, регистрирани за движение по пътната мрежа в Република България – въз основа на данните от регистъра на пътните превозни средства, поддържан от Министерството на вътрешните работи;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за корабите – въз основа на данните от регистъра на корабите, плаващи под българско знаме, поддържан от Изпълнителна агенция "Морска администрация".</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Алинея първа не се прилага в случаите по чл. 54, ал. 3 от Закона за местните данъци и такси.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/нова – приета с Решение № 25 от Протокол № 3 от 18.12.2019 г. на Об. С, доп. с Решение № 211 от Протокол № 16 от 19.12.2024 г. на Об. С, в сила от 1.01.2025 г. /</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Собствениците на превозни средства, с изключение на случаите по ал. 1, декларират пред Община Разград, притежаваните от тях превозни средства в двумесечен срок от придобиването им. Подадената декларация от един от съсобствениците ползва останалите съсобственици.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 /нова – приета с Решение № 211 от Протокол № 16 от 19.12.2024 г. на Об. С, в сила от 1.01.2025 г./ При придобиване на превозно средство по наследство декларацията се подава в срока по чл. 32 от Закона за местните данъци и такси, като в случай че същата не е подадена в посочения срок, служител от дирекция "Местни данъци и такси", който има качеството на орган по приходите, образува служебно партида за превозното средство въз основа на данните, налични в общината и в регистъра на населението.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(5) /нова – приета с Решение № 211 от Протокол № 16 от 19.12.2024 г. на Об. С, в сила от 1.01.2025 г./ Когато липсват данни за годината на производство на превозното средство, за такава се приема годината на първата му регистрация.</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15. (1) /предишен текст -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предишен текст - Решение № 25 от Протокол № 3 от 18.12.2019 г. на Об. С, изм. с Решение № 211 от Протокол № 16 от 19.12.2024 г. на Об. С, в сила от 1.01.2025 г./ Данъкът се заплаща от собствениците, които имат постоянен адрес, съответно седалище, на територията на община Разград.</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 /нова – приета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нова – приета с Решение № 25 от Протокол № 3 от 18.12.2019 г. на Об. С/ Данъкът се заплаща и от собствениците, които нямат </w:t>
      </w:r>
      <w:r w:rsidRPr="00C47A52">
        <w:rPr>
          <w:rFonts w:ascii="Times New Roman" w:eastAsia="Times New Roman" w:hAnsi="Times New Roman" w:cs="Times New Roman"/>
          <w:sz w:val="24"/>
          <w:szCs w:val="24"/>
          <w:lang w:eastAsia="bg-BG"/>
        </w:rPr>
        <w:lastRenderedPageBreak/>
        <w:t>постоянен адрес, съответно седалище в страната, но притежаваните от тях МПС са регистрирани на територията на общината.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16. (1) /изм.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изм. и доп. с Решение № 25 от Протокол № 3 от 18.12.2019 г. на Об. С, изм. и доп. с Решение № 211 от Протокол № 16 от 19.12.2024 г. на Об. С, в сила от 1.01.2025 г., изм. - Решение № 407 по Протокол № 29/19.12.2025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За леки и товарни автомобили с технически допустима максимална маса не повече от 3,5 тона годишният данък се състои от два компонента – имуществен и екологичен, и се определя по формулите посочени в чл. 55, ал. 1 от Закона за местните данъци и такси: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Годишен Д-к ПС = Имуществен компонент х Екологичен компонент</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Имущественият компонент, като част от стойността на данъка се определя, като се умножи мощността на двигателя с определения от общински съвет размер на данъка, както следва: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а) до 55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включително - 0,26 евро за 1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б) над 55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до 74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включително – 0,41 евро за 1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в) над 74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до 110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включително – 0,84 евро за 1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г) над 110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до 150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включително – 0,95 евро за 1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д) над 150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до 245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включително – 1,23 евро за 1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е) над 245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 1,61 евро за 1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Така определената част от размера на данъка се умножава с коригиращ коефициент в зависимост от годината на производство посочен в чл. 55, ал. 1, т. 1 от Закона за местните данъци и такси, както следва:</w:t>
      </w:r>
    </w:p>
    <w:tbl>
      <w:tblPr>
        <w:tblW w:w="9609" w:type="dxa"/>
        <w:tblLayout w:type="fixed"/>
        <w:tblCellMar>
          <w:left w:w="0" w:type="dxa"/>
          <w:right w:w="0" w:type="dxa"/>
        </w:tblCellMar>
        <w:tblLook w:val="04A0" w:firstRow="1" w:lastRow="0" w:firstColumn="1" w:lastColumn="0" w:noHBand="0" w:noVBand="1"/>
      </w:tblPr>
      <w:tblGrid>
        <w:gridCol w:w="7169"/>
        <w:gridCol w:w="2440"/>
      </w:tblGrid>
      <w:tr w:rsidR="00C47A52" w:rsidRPr="00C47A52" w:rsidTr="001C40E1">
        <w:tc>
          <w:tcPr>
            <w:tcW w:w="7169" w:type="dxa"/>
            <w:tcBorders>
              <w:top w:val="single" w:sz="8" w:space="0" w:color="000000"/>
              <w:left w:val="single" w:sz="8" w:space="0" w:color="000000"/>
              <w:bottom w:val="single" w:sz="8" w:space="0" w:color="000000"/>
              <w:right w:val="single" w:sz="8" w:space="0" w:color="000000"/>
              <w:tl2br w:val="nil"/>
              <w:tr2bl w:val="nil"/>
            </w:tcBorders>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Брой на годините от годината на производство, включително годината на производство</w:t>
            </w:r>
          </w:p>
        </w:tc>
        <w:tc>
          <w:tcPr>
            <w:tcW w:w="2440" w:type="dxa"/>
            <w:tcBorders>
              <w:top w:val="single" w:sz="8" w:space="0" w:color="000000"/>
              <w:left w:val="nil"/>
              <w:bottom w:val="single" w:sz="8" w:space="0" w:color="000000"/>
              <w:right w:val="single" w:sz="8" w:space="0" w:color="000000"/>
              <w:tl2br w:val="nil"/>
              <w:tr2bl w:val="nil"/>
            </w:tcBorders>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Коефициент</w:t>
            </w:r>
          </w:p>
        </w:tc>
      </w:tr>
      <w:tr w:rsidR="00C47A52" w:rsidRPr="00C47A52" w:rsidTr="001C40E1">
        <w:tc>
          <w:tcPr>
            <w:tcW w:w="7169" w:type="dxa"/>
            <w:tcBorders>
              <w:top w:val="nil"/>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Над 20 години</w:t>
            </w:r>
          </w:p>
        </w:tc>
        <w:tc>
          <w:tcPr>
            <w:tcW w:w="2440" w:type="dxa"/>
            <w:tcBorders>
              <w:top w:val="nil"/>
              <w:left w:val="nil"/>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w:t>
            </w:r>
            <w:proofErr w:type="spellStart"/>
            <w:r w:rsidRPr="00C47A52">
              <w:rPr>
                <w:rFonts w:ascii="Times New Roman" w:eastAsia="Times New Roman" w:hAnsi="Times New Roman" w:cs="Times New Roman"/>
                <w:sz w:val="24"/>
                <w:szCs w:val="24"/>
                <w:lang w:eastAsia="bg-BG"/>
              </w:rPr>
              <w:t>1</w:t>
            </w:r>
            <w:proofErr w:type="spellEnd"/>
          </w:p>
        </w:tc>
      </w:tr>
      <w:tr w:rsidR="00C47A52" w:rsidRPr="00C47A52" w:rsidTr="001C40E1">
        <w:tc>
          <w:tcPr>
            <w:tcW w:w="7169" w:type="dxa"/>
            <w:tcBorders>
              <w:top w:val="nil"/>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Над 15 до 20 години включително</w:t>
            </w:r>
          </w:p>
        </w:tc>
        <w:tc>
          <w:tcPr>
            <w:tcW w:w="2440" w:type="dxa"/>
            <w:tcBorders>
              <w:top w:val="nil"/>
              <w:left w:val="nil"/>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w:t>
            </w:r>
          </w:p>
        </w:tc>
      </w:tr>
      <w:tr w:rsidR="00C47A52" w:rsidRPr="00C47A52" w:rsidTr="001C40E1">
        <w:tc>
          <w:tcPr>
            <w:tcW w:w="7169" w:type="dxa"/>
            <w:tcBorders>
              <w:top w:val="nil"/>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Над 10 до 15 години включително</w:t>
            </w:r>
          </w:p>
        </w:tc>
        <w:tc>
          <w:tcPr>
            <w:tcW w:w="2440" w:type="dxa"/>
            <w:tcBorders>
              <w:top w:val="nil"/>
              <w:left w:val="nil"/>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1,3</w:t>
            </w:r>
          </w:p>
        </w:tc>
      </w:tr>
      <w:tr w:rsidR="00C47A52" w:rsidRPr="00C47A52" w:rsidTr="001C40E1">
        <w:tc>
          <w:tcPr>
            <w:tcW w:w="7169" w:type="dxa"/>
            <w:tcBorders>
              <w:top w:val="nil"/>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Над 5 до 10 години включително</w:t>
            </w:r>
          </w:p>
        </w:tc>
        <w:tc>
          <w:tcPr>
            <w:tcW w:w="2440" w:type="dxa"/>
            <w:tcBorders>
              <w:top w:val="nil"/>
              <w:left w:val="nil"/>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1,5</w:t>
            </w:r>
          </w:p>
        </w:tc>
      </w:tr>
      <w:tr w:rsidR="00C47A52" w:rsidRPr="00C47A52" w:rsidTr="001C40E1">
        <w:tc>
          <w:tcPr>
            <w:tcW w:w="7169" w:type="dxa"/>
            <w:tcBorders>
              <w:top w:val="nil"/>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До 5 години включително</w:t>
            </w:r>
          </w:p>
        </w:tc>
        <w:tc>
          <w:tcPr>
            <w:tcW w:w="2440" w:type="dxa"/>
            <w:tcBorders>
              <w:top w:val="nil"/>
              <w:left w:val="nil"/>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2,3</w:t>
            </w:r>
          </w:p>
        </w:tc>
      </w:tr>
    </w:tbl>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и с коефициент за екологичен компонент, определен от общинския съвет в зависимост от екологичната категория на автомобила в следните граници:</w:t>
      </w:r>
    </w:p>
    <w:tbl>
      <w:tblPr>
        <w:tblW w:w="9609" w:type="dxa"/>
        <w:tblLayout w:type="fixed"/>
        <w:tblCellMar>
          <w:left w:w="0" w:type="dxa"/>
          <w:right w:w="0" w:type="dxa"/>
        </w:tblCellMar>
        <w:tblLook w:val="04A0" w:firstRow="1" w:lastRow="0" w:firstColumn="1" w:lastColumn="0" w:noHBand="0" w:noVBand="1"/>
      </w:tblPr>
      <w:tblGrid>
        <w:gridCol w:w="6796"/>
        <w:gridCol w:w="2813"/>
      </w:tblGrid>
      <w:tr w:rsidR="00C47A52" w:rsidRPr="00C47A52" w:rsidTr="001C40E1">
        <w:trPr>
          <w:trHeight w:val="270"/>
        </w:trPr>
        <w:tc>
          <w:tcPr>
            <w:tcW w:w="6796" w:type="dxa"/>
            <w:tcBorders>
              <w:top w:val="single" w:sz="8" w:space="0" w:color="000000"/>
              <w:left w:val="single" w:sz="8" w:space="0" w:color="000000"/>
              <w:bottom w:val="single" w:sz="8" w:space="0" w:color="000000"/>
              <w:right w:val="single" w:sz="8" w:space="0" w:color="000000"/>
              <w:tl2br w:val="nil"/>
              <w:tr2bl w:val="nil"/>
            </w:tcBorders>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Екологична категория</w:t>
            </w:r>
          </w:p>
        </w:tc>
        <w:tc>
          <w:tcPr>
            <w:tcW w:w="2813" w:type="dxa"/>
            <w:tcBorders>
              <w:top w:val="single" w:sz="8" w:space="0" w:color="000000"/>
              <w:left w:val="nil"/>
              <w:bottom w:val="single" w:sz="8" w:space="0" w:color="000000"/>
              <w:right w:val="single" w:sz="8" w:space="0" w:color="000000"/>
              <w:tl2br w:val="nil"/>
              <w:tr2bl w:val="nil"/>
            </w:tcBorders>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Коефициент</w:t>
            </w:r>
          </w:p>
        </w:tc>
      </w:tr>
      <w:tr w:rsidR="00C47A52" w:rsidRPr="00C47A52" w:rsidTr="001C40E1">
        <w:trPr>
          <w:trHeight w:val="270"/>
        </w:trPr>
        <w:tc>
          <w:tcPr>
            <w:tcW w:w="6796" w:type="dxa"/>
            <w:tcBorders>
              <w:top w:val="nil"/>
              <w:left w:val="single" w:sz="8" w:space="0" w:color="000000"/>
              <w:bottom w:val="single" w:sz="8" w:space="0" w:color="000000"/>
              <w:right w:val="single" w:sz="8" w:space="0" w:color="000000"/>
              <w:tl2br w:val="nil"/>
              <w:tr2bl w:val="nil"/>
            </w:tcBorders>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без екологична категория, с екологични категории "Евро 1" и "Евро 2"</w:t>
            </w:r>
          </w:p>
        </w:tc>
        <w:tc>
          <w:tcPr>
            <w:tcW w:w="2813" w:type="dxa"/>
            <w:tcBorders>
              <w:top w:val="nil"/>
              <w:left w:val="nil"/>
              <w:bottom w:val="single" w:sz="8" w:space="0" w:color="000000"/>
              <w:right w:val="single" w:sz="8" w:space="0" w:color="000000"/>
              <w:tl2br w:val="nil"/>
              <w:tr2bl w:val="nil"/>
            </w:tcBorders>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1,10</w:t>
            </w:r>
          </w:p>
        </w:tc>
      </w:tr>
      <w:tr w:rsidR="00C47A52" w:rsidRPr="00C47A52" w:rsidTr="001C40E1">
        <w:trPr>
          <w:trHeight w:val="270"/>
        </w:trPr>
        <w:tc>
          <w:tcPr>
            <w:tcW w:w="6796" w:type="dxa"/>
            <w:tcBorders>
              <w:top w:val="nil"/>
              <w:left w:val="single" w:sz="8" w:space="0" w:color="000000"/>
              <w:bottom w:val="single" w:sz="8" w:space="0" w:color="000000"/>
              <w:right w:val="single" w:sz="8" w:space="0" w:color="000000"/>
              <w:tl2br w:val="nil"/>
              <w:tr2bl w:val="nil"/>
            </w:tcBorders>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"Евро 3"</w:t>
            </w:r>
          </w:p>
        </w:tc>
        <w:tc>
          <w:tcPr>
            <w:tcW w:w="2813" w:type="dxa"/>
            <w:tcBorders>
              <w:top w:val="nil"/>
              <w:left w:val="nil"/>
              <w:bottom w:val="single" w:sz="8" w:space="0" w:color="000000"/>
              <w:right w:val="single" w:sz="8" w:space="0" w:color="000000"/>
              <w:tl2br w:val="nil"/>
              <w:tr2bl w:val="nil"/>
            </w:tcBorders>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1,00</w:t>
            </w:r>
          </w:p>
        </w:tc>
      </w:tr>
      <w:tr w:rsidR="00C47A52" w:rsidRPr="00C47A52" w:rsidTr="001C40E1">
        <w:trPr>
          <w:trHeight w:val="270"/>
        </w:trPr>
        <w:tc>
          <w:tcPr>
            <w:tcW w:w="6796" w:type="dxa"/>
            <w:tcBorders>
              <w:top w:val="nil"/>
              <w:left w:val="single" w:sz="8" w:space="0" w:color="000000"/>
              <w:bottom w:val="single" w:sz="8" w:space="0" w:color="000000"/>
              <w:right w:val="single" w:sz="8" w:space="0" w:color="000000"/>
              <w:tl2br w:val="nil"/>
              <w:tr2bl w:val="nil"/>
            </w:tcBorders>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"Евро 4"</w:t>
            </w:r>
          </w:p>
        </w:tc>
        <w:tc>
          <w:tcPr>
            <w:tcW w:w="2813" w:type="dxa"/>
            <w:tcBorders>
              <w:top w:val="nil"/>
              <w:left w:val="nil"/>
              <w:bottom w:val="single" w:sz="8" w:space="0" w:color="000000"/>
              <w:right w:val="single" w:sz="8" w:space="0" w:color="000000"/>
              <w:tl2br w:val="nil"/>
              <w:tr2bl w:val="nil"/>
            </w:tcBorders>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0,80</w:t>
            </w:r>
          </w:p>
        </w:tc>
      </w:tr>
      <w:tr w:rsidR="00C47A52" w:rsidRPr="00C47A52" w:rsidTr="001C40E1">
        <w:trPr>
          <w:trHeight w:val="270"/>
        </w:trPr>
        <w:tc>
          <w:tcPr>
            <w:tcW w:w="6796" w:type="dxa"/>
            <w:tcBorders>
              <w:top w:val="nil"/>
              <w:left w:val="single" w:sz="8" w:space="0" w:color="000000"/>
              <w:bottom w:val="single" w:sz="8" w:space="0" w:color="000000"/>
              <w:right w:val="single" w:sz="8" w:space="0" w:color="000000"/>
              <w:tl2br w:val="nil"/>
              <w:tr2bl w:val="nil"/>
            </w:tcBorders>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"Евро 5"</w:t>
            </w:r>
          </w:p>
        </w:tc>
        <w:tc>
          <w:tcPr>
            <w:tcW w:w="2813" w:type="dxa"/>
            <w:tcBorders>
              <w:top w:val="nil"/>
              <w:left w:val="nil"/>
              <w:bottom w:val="single" w:sz="8" w:space="0" w:color="000000"/>
              <w:right w:val="single" w:sz="8" w:space="0" w:color="000000"/>
              <w:tl2br w:val="nil"/>
              <w:tr2bl w:val="nil"/>
            </w:tcBorders>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0,60</w:t>
            </w:r>
          </w:p>
        </w:tc>
      </w:tr>
      <w:tr w:rsidR="00C47A52" w:rsidRPr="00C47A52" w:rsidTr="001C40E1">
        <w:trPr>
          <w:trHeight w:val="270"/>
        </w:trPr>
        <w:tc>
          <w:tcPr>
            <w:tcW w:w="6796" w:type="dxa"/>
            <w:tcBorders>
              <w:top w:val="nil"/>
              <w:left w:val="single" w:sz="8" w:space="0" w:color="000000"/>
              <w:bottom w:val="single" w:sz="8" w:space="0" w:color="000000"/>
              <w:right w:val="single" w:sz="8" w:space="0" w:color="000000"/>
              <w:tl2br w:val="nil"/>
              <w:tr2bl w:val="nil"/>
            </w:tcBorders>
          </w:tcPr>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"Евро 6" и "ЕЕV"</w:t>
            </w:r>
          </w:p>
        </w:tc>
        <w:tc>
          <w:tcPr>
            <w:tcW w:w="2813" w:type="dxa"/>
            <w:tcBorders>
              <w:top w:val="nil"/>
              <w:left w:val="nil"/>
              <w:bottom w:val="single" w:sz="8" w:space="0" w:color="000000"/>
              <w:right w:val="single" w:sz="8" w:space="0" w:color="000000"/>
              <w:tl2br w:val="nil"/>
              <w:tr2bl w:val="nil"/>
            </w:tcBorders>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0,40</w:t>
            </w:r>
          </w:p>
        </w:tc>
      </w:tr>
    </w:tbl>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/изм.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изм. с Решение № 25 от Протокол № 3 от 18.12.2019 г. на Об. С, изм. - Решение № 407 по Протокол № 29/19.12.2025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Данъкът за ремаркета на леки и товарни автомобили с технически допустима максимална маса не повече от 3,5 т е в следните размери:</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1. товарно ремарке – </w:t>
      </w:r>
      <w:r w:rsidRPr="00C47A52">
        <w:rPr>
          <w:rFonts w:ascii="Times New Roman" w:eastAsia="Times New Roman" w:hAnsi="Times New Roman" w:cs="Times New Roman"/>
          <w:b/>
          <w:bCs/>
          <w:sz w:val="24"/>
          <w:szCs w:val="24"/>
          <w:lang w:eastAsia="bg-BG"/>
        </w:rPr>
        <w:t>3.07 евро</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lastRenderedPageBreak/>
        <w:t xml:space="preserve">2. къмпинг ремарке – </w:t>
      </w:r>
      <w:r w:rsidRPr="00C47A52">
        <w:rPr>
          <w:rFonts w:ascii="Times New Roman" w:eastAsia="Times New Roman" w:hAnsi="Times New Roman" w:cs="Times New Roman"/>
          <w:b/>
          <w:bCs/>
          <w:sz w:val="24"/>
          <w:szCs w:val="24"/>
          <w:lang w:eastAsia="bg-BG"/>
        </w:rPr>
        <w:t>6.14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(3) (Изм. - Решение № 407 по Протокол № 29/19.12.2025 г.) Данъкът за мотопеди е в размер </w:t>
      </w:r>
      <w:r w:rsidRPr="00C47A52">
        <w:rPr>
          <w:rFonts w:ascii="Times New Roman" w:eastAsia="Times New Roman" w:hAnsi="Times New Roman" w:cs="Times New Roman"/>
          <w:b/>
          <w:bCs/>
          <w:sz w:val="24"/>
          <w:szCs w:val="24"/>
          <w:lang w:eastAsia="bg-BG"/>
        </w:rPr>
        <w:t>6.14 евро</w:t>
      </w:r>
      <w:r w:rsidRPr="00C47A52">
        <w:rPr>
          <w:rFonts w:ascii="Times New Roman" w:eastAsia="Times New Roman" w:hAnsi="Times New Roman" w:cs="Times New Roman"/>
          <w:sz w:val="24"/>
          <w:szCs w:val="24"/>
          <w:lang w:eastAsia="bg-BG"/>
        </w:rPr>
        <w:t>, а за мотоциклети, както следва:</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1. до 125 куб. см включително – </w:t>
      </w:r>
      <w:r w:rsidRPr="00C47A52">
        <w:rPr>
          <w:rFonts w:ascii="Times New Roman" w:eastAsia="Times New Roman" w:hAnsi="Times New Roman" w:cs="Times New Roman"/>
          <w:b/>
          <w:bCs/>
          <w:sz w:val="24"/>
          <w:szCs w:val="24"/>
          <w:lang w:eastAsia="bg-BG"/>
        </w:rPr>
        <w:t>6.65 евро</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2. над 125 до 250 куб. см включително – </w:t>
      </w:r>
      <w:r w:rsidRPr="00C47A52">
        <w:rPr>
          <w:rFonts w:ascii="Times New Roman" w:eastAsia="Times New Roman" w:hAnsi="Times New Roman" w:cs="Times New Roman"/>
          <w:b/>
          <w:bCs/>
          <w:sz w:val="24"/>
          <w:szCs w:val="24"/>
          <w:lang w:eastAsia="bg-BG"/>
        </w:rPr>
        <w:t>14.32 евро</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3. над 250 до 350 куб. см включително – </w:t>
      </w:r>
      <w:r w:rsidRPr="00C47A52">
        <w:rPr>
          <w:rFonts w:ascii="Times New Roman" w:eastAsia="Times New Roman" w:hAnsi="Times New Roman" w:cs="Times New Roman"/>
          <w:b/>
          <w:bCs/>
          <w:sz w:val="24"/>
          <w:szCs w:val="24"/>
          <w:lang w:eastAsia="bg-BG"/>
        </w:rPr>
        <w:t>23.01 евро</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4. над 350 до 490 куб. см включително – </w:t>
      </w:r>
      <w:r w:rsidRPr="00C47A52">
        <w:rPr>
          <w:rFonts w:ascii="Times New Roman" w:eastAsia="Times New Roman" w:hAnsi="Times New Roman" w:cs="Times New Roman"/>
          <w:b/>
          <w:bCs/>
          <w:sz w:val="24"/>
          <w:szCs w:val="24"/>
          <w:lang w:eastAsia="bg-BG"/>
        </w:rPr>
        <w:t>33.23 евро</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5. над 490 до 750 куб. см включително – </w:t>
      </w:r>
      <w:r w:rsidRPr="00C47A52">
        <w:rPr>
          <w:rFonts w:ascii="Times New Roman" w:eastAsia="Times New Roman" w:hAnsi="Times New Roman" w:cs="Times New Roman"/>
          <w:b/>
          <w:bCs/>
          <w:sz w:val="24"/>
          <w:szCs w:val="24"/>
          <w:lang w:eastAsia="bg-BG"/>
        </w:rPr>
        <w:t>50.11 евро</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6. над 750 куб. см – </w:t>
      </w:r>
      <w:r w:rsidRPr="00C47A52">
        <w:rPr>
          <w:rFonts w:ascii="Times New Roman" w:eastAsia="Times New Roman" w:hAnsi="Times New Roman" w:cs="Times New Roman"/>
          <w:b/>
          <w:bCs/>
          <w:sz w:val="24"/>
          <w:szCs w:val="24"/>
          <w:lang w:eastAsia="bg-BG"/>
        </w:rPr>
        <w:t>66.47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 /изм.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изм. с Решение № 25 от Протокол № 3 от 18.12.2019 г. на Об. С, изм. - Решение № 407 по Протокол № 29/19.12.2025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Данъкът за триколесно превозно средство, определено в чл. 4 от Регламент (ЕС) № 168/2013 на база общото тегло е както следва:</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1. до 400 кг включително – </w:t>
      </w:r>
      <w:r w:rsidRPr="00C47A52">
        <w:rPr>
          <w:rFonts w:ascii="Times New Roman" w:eastAsia="Times New Roman" w:hAnsi="Times New Roman" w:cs="Times New Roman"/>
          <w:b/>
          <w:bCs/>
          <w:sz w:val="24"/>
          <w:szCs w:val="24"/>
          <w:lang w:eastAsia="bg-BG"/>
        </w:rPr>
        <w:t>2.05 евро</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2. над 400 кг – </w:t>
      </w:r>
      <w:r w:rsidRPr="00C47A52">
        <w:rPr>
          <w:rFonts w:ascii="Times New Roman" w:eastAsia="Times New Roman" w:hAnsi="Times New Roman" w:cs="Times New Roman"/>
          <w:b/>
          <w:bCs/>
          <w:sz w:val="24"/>
          <w:szCs w:val="24"/>
          <w:lang w:eastAsia="bg-BG"/>
        </w:rPr>
        <w:t>3.07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(5) (Изм. - Решение № 407 по Протокол № 29/19.12.2025 г.) Данъкът за автобуси се определя в зависимост от броя на местата за сядане:</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1. до 22 места, вкл. мястото на водача – </w:t>
      </w:r>
      <w:r w:rsidRPr="00C47A52">
        <w:rPr>
          <w:rFonts w:ascii="Times New Roman" w:eastAsia="Times New Roman" w:hAnsi="Times New Roman" w:cs="Times New Roman"/>
          <w:b/>
          <w:bCs/>
          <w:sz w:val="24"/>
          <w:szCs w:val="24"/>
          <w:lang w:eastAsia="bg-BG"/>
        </w:rPr>
        <w:t>33.23 евро</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2. над 22 места, вкл. мястото на водача – </w:t>
      </w:r>
      <w:r w:rsidRPr="00C47A52">
        <w:rPr>
          <w:rFonts w:ascii="Times New Roman" w:eastAsia="Times New Roman" w:hAnsi="Times New Roman" w:cs="Times New Roman"/>
          <w:b/>
          <w:bCs/>
          <w:sz w:val="24"/>
          <w:szCs w:val="24"/>
          <w:lang w:eastAsia="bg-BG"/>
        </w:rPr>
        <w:t>66.47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(6) /изм.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изм. с Решение № 25 от Протокол № 3 от 18.12.2019 г. на Об. С, изм. - Решение № 407 по Протокол № 29/19.12.2025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Данъкът за товарен автомобил с технически допустима максимална маса над 3,5 т, но не повече от 12 т, е в размер 7,67 евро за всеки започнати 750 кг. </w:t>
      </w:r>
      <w:proofErr w:type="spellStart"/>
      <w:r w:rsidRPr="00C47A52">
        <w:rPr>
          <w:rFonts w:ascii="Times New Roman" w:eastAsia="Times New Roman" w:hAnsi="Times New Roman" w:cs="Times New Roman"/>
          <w:sz w:val="24"/>
          <w:szCs w:val="24"/>
          <w:lang w:eastAsia="bg-BG"/>
        </w:rPr>
        <w:t>товароносимост</w:t>
      </w:r>
      <w:proofErr w:type="spellEnd"/>
      <w:r w:rsidRPr="00C47A52">
        <w:rPr>
          <w:rFonts w:ascii="Times New Roman" w:eastAsia="Times New Roman" w:hAnsi="Times New Roman" w:cs="Times New Roman"/>
          <w:sz w:val="24"/>
          <w:szCs w:val="24"/>
          <w:lang w:eastAsia="bg-BG"/>
        </w:rPr>
        <w:t>.</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(7) (Изм. - Решение № 407 по Протокол № 29/19.12.2025 г.) Данъкът за </w:t>
      </w:r>
      <w:proofErr w:type="spellStart"/>
      <w:r w:rsidRPr="00C47A52">
        <w:rPr>
          <w:rFonts w:ascii="Times New Roman" w:eastAsia="Times New Roman" w:hAnsi="Times New Roman" w:cs="Times New Roman"/>
          <w:sz w:val="24"/>
          <w:szCs w:val="24"/>
          <w:lang w:eastAsia="bg-BG"/>
        </w:rPr>
        <w:t>седлови</w:t>
      </w:r>
      <w:proofErr w:type="spellEnd"/>
      <w:r w:rsidRPr="00C47A52">
        <w:rPr>
          <w:rFonts w:ascii="Times New Roman" w:eastAsia="Times New Roman" w:hAnsi="Times New Roman" w:cs="Times New Roman"/>
          <w:sz w:val="24"/>
          <w:szCs w:val="24"/>
          <w:lang w:eastAsia="bg-BG"/>
        </w:rPr>
        <w:t xml:space="preserve"> влекач и влекач за ремарке се определя в зависимост от допустимата максимална маса на състава от превозни средства, от броя на осите и вида на окачването на влекача, посочени в свидетелството за регистрация на влекача, както следва:</w:t>
      </w:r>
    </w:p>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p>
    <w:tbl>
      <w:tblPr>
        <w:tblW w:w="9609" w:type="dxa"/>
        <w:tblLayout w:type="fixed"/>
        <w:tblCellMar>
          <w:left w:w="0" w:type="dxa"/>
          <w:right w:w="0" w:type="dxa"/>
        </w:tblCellMar>
        <w:tblLook w:val="04A0" w:firstRow="1" w:lastRow="0" w:firstColumn="1" w:lastColumn="0" w:noHBand="0" w:noVBand="1"/>
      </w:tblPr>
      <w:tblGrid>
        <w:gridCol w:w="1992"/>
        <w:gridCol w:w="1327"/>
        <w:gridCol w:w="1205"/>
        <w:gridCol w:w="2541"/>
        <w:gridCol w:w="2544"/>
      </w:tblGrid>
      <w:tr w:rsidR="00C47A52" w:rsidRPr="00C47A52" w:rsidTr="001C40E1">
        <w:trPr>
          <w:trHeight w:val="1095"/>
        </w:trPr>
        <w:tc>
          <w:tcPr>
            <w:tcW w:w="1992"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 xml:space="preserve">Брой оси на </w:t>
            </w:r>
            <w:proofErr w:type="spellStart"/>
            <w:r w:rsidRPr="00C47A52">
              <w:rPr>
                <w:rFonts w:ascii="Times New Roman" w:eastAsia="Times New Roman" w:hAnsi="Times New Roman" w:cs="Times New Roman"/>
                <w:b/>
                <w:bCs/>
                <w:sz w:val="24"/>
                <w:szCs w:val="24"/>
                <w:lang w:eastAsia="bg-BG"/>
              </w:rPr>
              <w:t>седловия</w:t>
            </w:r>
            <w:proofErr w:type="spellEnd"/>
            <w:r w:rsidRPr="00C47A52">
              <w:rPr>
                <w:rFonts w:ascii="Times New Roman" w:eastAsia="Times New Roman" w:hAnsi="Times New Roman" w:cs="Times New Roman"/>
                <w:b/>
                <w:bCs/>
                <w:sz w:val="24"/>
                <w:szCs w:val="24"/>
                <w:lang w:eastAsia="bg-BG"/>
              </w:rPr>
              <w:t xml:space="preserve"> влекач/влекача за ремарке</w:t>
            </w:r>
          </w:p>
        </w:tc>
        <w:tc>
          <w:tcPr>
            <w:tcW w:w="2532" w:type="dxa"/>
            <w:gridSpan w:val="2"/>
            <w:tcBorders>
              <w:top w:val="single" w:sz="8" w:space="0" w:color="000000"/>
              <w:left w:val="nil"/>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Допустима максимална маса на състава от превозни средства, посочена в свидетелството за регистрация на влекача (в тона):</w:t>
            </w:r>
          </w:p>
        </w:tc>
        <w:tc>
          <w:tcPr>
            <w:tcW w:w="5085" w:type="dxa"/>
            <w:gridSpan w:val="2"/>
            <w:tcBorders>
              <w:top w:val="single" w:sz="8" w:space="0" w:color="000000"/>
              <w:left w:val="nil"/>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Данък (в евро)</w:t>
            </w:r>
          </w:p>
        </w:tc>
      </w:tr>
      <w:tr w:rsidR="00C47A52" w:rsidRPr="00C47A52" w:rsidTr="001C40E1">
        <w:trPr>
          <w:trHeight w:val="1470"/>
        </w:trPr>
        <w:tc>
          <w:tcPr>
            <w:tcW w:w="1992"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p>
        </w:tc>
        <w:tc>
          <w:tcPr>
            <w:tcW w:w="1327" w:type="dxa"/>
            <w:vMerge w:val="restart"/>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равна или повече от</w:t>
            </w:r>
          </w:p>
        </w:tc>
        <w:tc>
          <w:tcPr>
            <w:tcW w:w="1205" w:type="dxa"/>
            <w:vMerge w:val="restart"/>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по-малка от</w:t>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задвижваща ос/оси с пневматично или с окачване, прието за еквивалентно на пневматичното</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други системи за окачване на задвижващата ос/оси</w:t>
            </w:r>
          </w:p>
        </w:tc>
      </w:tr>
      <w:tr w:rsidR="00C47A52" w:rsidRPr="00C47A52" w:rsidTr="001C40E1">
        <w:trPr>
          <w:trHeight w:val="1470"/>
        </w:trPr>
        <w:tc>
          <w:tcPr>
            <w:tcW w:w="1992"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p>
        </w:tc>
        <w:tc>
          <w:tcPr>
            <w:tcW w:w="1327" w:type="dxa"/>
            <w:vMerge/>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p>
        </w:tc>
        <w:tc>
          <w:tcPr>
            <w:tcW w:w="1205" w:type="dxa"/>
            <w:vMerge/>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p>
        </w:tc>
        <w:tc>
          <w:tcPr>
            <w:tcW w:w="2541" w:type="dxa"/>
            <w:tcBorders>
              <w:top w:val="single" w:sz="8" w:space="0" w:color="000000"/>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321" w:line="240" w:lineRule="auto"/>
              <w:jc w:val="center"/>
              <w:rPr>
                <w:rFonts w:ascii="Times New Roman" w:eastAsia="Times New Roman" w:hAnsi="Times New Roman" w:cs="Times New Roman"/>
                <w:bCs/>
                <w:sz w:val="24"/>
                <w:szCs w:val="24"/>
                <w:lang w:eastAsia="bg-BG"/>
              </w:rPr>
            </w:pPr>
            <w:r w:rsidRPr="00C47A52">
              <w:rPr>
                <w:rFonts w:ascii="Times New Roman" w:eastAsia="Times New Roman" w:hAnsi="Times New Roman" w:cs="Times New Roman"/>
                <w:bCs/>
                <w:sz w:val="24"/>
                <w:szCs w:val="24"/>
                <w:lang w:eastAsia="bg-BG"/>
              </w:rPr>
              <w:lastRenderedPageBreak/>
              <w:t>А) с две оси</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w:t>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18</w:t>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5,11</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17,90</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w:t>
            </w:r>
            <w:r w:rsidRPr="00C47A52">
              <w:rPr>
                <w:rFonts w:ascii="Times New Roman" w:eastAsia="Times New Roman" w:hAnsi="Times New Roman" w:cs="Times New Roman"/>
                <w:sz w:val="24"/>
                <w:szCs w:val="24"/>
                <w:lang w:eastAsia="bg-BG"/>
              </w:rPr>
              <w:b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18 </w:t>
            </w:r>
            <w:r w:rsidRPr="00C47A52">
              <w:rPr>
                <w:rFonts w:ascii="Times New Roman" w:eastAsia="Times New Roman" w:hAnsi="Times New Roman" w:cs="Times New Roman"/>
                <w:sz w:val="24"/>
                <w:szCs w:val="24"/>
                <w:lang w:eastAsia="bg-BG"/>
              </w:rPr>
              <w:br/>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20 </w:t>
            </w:r>
            <w:r w:rsidRPr="00C47A52">
              <w:rPr>
                <w:rFonts w:ascii="Times New Roman" w:eastAsia="Times New Roman" w:hAnsi="Times New Roman" w:cs="Times New Roman"/>
                <w:sz w:val="24"/>
                <w:szCs w:val="24"/>
                <w:lang w:eastAsia="bg-BG"/>
              </w:rPr>
              <w:br/>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17,90</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40,90</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w:t>
            </w:r>
            <w:r w:rsidRPr="00C47A52">
              <w:rPr>
                <w:rFonts w:ascii="Times New Roman" w:eastAsia="Times New Roman" w:hAnsi="Times New Roman" w:cs="Times New Roman"/>
                <w:sz w:val="24"/>
                <w:szCs w:val="24"/>
                <w:lang w:eastAsia="bg-BG"/>
              </w:rPr>
              <w:b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20 </w:t>
            </w:r>
            <w:r w:rsidRPr="00C47A52">
              <w:rPr>
                <w:rFonts w:ascii="Times New Roman" w:eastAsia="Times New Roman" w:hAnsi="Times New Roman" w:cs="Times New Roman"/>
                <w:sz w:val="24"/>
                <w:szCs w:val="24"/>
                <w:lang w:eastAsia="bg-BG"/>
              </w:rPr>
              <w:br/>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22 </w:t>
            </w:r>
            <w:r w:rsidRPr="00C47A52">
              <w:rPr>
                <w:rFonts w:ascii="Times New Roman" w:eastAsia="Times New Roman" w:hAnsi="Times New Roman" w:cs="Times New Roman"/>
                <w:sz w:val="24"/>
                <w:szCs w:val="24"/>
                <w:lang w:eastAsia="bg-BG"/>
              </w:rPr>
              <w:br/>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40,90</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94,08</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w:t>
            </w:r>
            <w:r w:rsidRPr="00C47A52">
              <w:rPr>
                <w:rFonts w:ascii="Times New Roman" w:eastAsia="Times New Roman" w:hAnsi="Times New Roman" w:cs="Times New Roman"/>
                <w:sz w:val="24"/>
                <w:szCs w:val="24"/>
                <w:lang w:eastAsia="bg-BG"/>
              </w:rPr>
              <w:b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22 </w:t>
            </w:r>
            <w:r w:rsidRPr="00C47A52">
              <w:rPr>
                <w:rFonts w:ascii="Times New Roman" w:eastAsia="Times New Roman" w:hAnsi="Times New Roman" w:cs="Times New Roman"/>
                <w:sz w:val="24"/>
                <w:szCs w:val="24"/>
                <w:lang w:eastAsia="bg-BG"/>
              </w:rPr>
              <w:br/>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25 </w:t>
            </w:r>
            <w:r w:rsidRPr="00C47A52">
              <w:rPr>
                <w:rFonts w:ascii="Times New Roman" w:eastAsia="Times New Roman" w:hAnsi="Times New Roman" w:cs="Times New Roman"/>
                <w:sz w:val="24"/>
                <w:szCs w:val="24"/>
                <w:lang w:eastAsia="bg-BG"/>
              </w:rPr>
              <w:br/>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121,69</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218,83</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w:t>
            </w:r>
            <w:r w:rsidRPr="00C47A52">
              <w:rPr>
                <w:rFonts w:ascii="Times New Roman" w:eastAsia="Times New Roman" w:hAnsi="Times New Roman" w:cs="Times New Roman"/>
                <w:sz w:val="24"/>
                <w:szCs w:val="24"/>
                <w:lang w:eastAsia="bg-BG"/>
              </w:rPr>
              <w:b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25 </w:t>
            </w:r>
            <w:r w:rsidRPr="00C47A52">
              <w:rPr>
                <w:rFonts w:ascii="Times New Roman" w:eastAsia="Times New Roman" w:hAnsi="Times New Roman" w:cs="Times New Roman"/>
                <w:sz w:val="24"/>
                <w:szCs w:val="24"/>
                <w:lang w:eastAsia="bg-BG"/>
              </w:rPr>
              <w:br/>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26 </w:t>
            </w:r>
            <w:r w:rsidRPr="00C47A52">
              <w:rPr>
                <w:rFonts w:ascii="Times New Roman" w:eastAsia="Times New Roman" w:hAnsi="Times New Roman" w:cs="Times New Roman"/>
                <w:sz w:val="24"/>
                <w:szCs w:val="24"/>
                <w:lang w:eastAsia="bg-BG"/>
              </w:rPr>
              <w:br/>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218,83</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383,47</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w:t>
            </w:r>
            <w:r w:rsidRPr="00C47A52">
              <w:rPr>
                <w:rFonts w:ascii="Times New Roman" w:eastAsia="Times New Roman" w:hAnsi="Times New Roman" w:cs="Times New Roman"/>
                <w:sz w:val="24"/>
                <w:szCs w:val="24"/>
                <w:lang w:eastAsia="bg-BG"/>
              </w:rPr>
              <w:b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26 </w:t>
            </w:r>
            <w:r w:rsidRPr="00C47A52">
              <w:rPr>
                <w:rFonts w:ascii="Times New Roman" w:eastAsia="Times New Roman" w:hAnsi="Times New Roman" w:cs="Times New Roman"/>
                <w:sz w:val="24"/>
                <w:szCs w:val="24"/>
                <w:lang w:eastAsia="bg-BG"/>
              </w:rPr>
              <w:br/>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28 </w:t>
            </w:r>
            <w:r w:rsidRPr="00C47A52">
              <w:rPr>
                <w:rFonts w:ascii="Times New Roman" w:eastAsia="Times New Roman" w:hAnsi="Times New Roman" w:cs="Times New Roman"/>
                <w:sz w:val="24"/>
                <w:szCs w:val="24"/>
                <w:lang w:eastAsia="bg-BG"/>
              </w:rPr>
              <w:br/>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218,83</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383,47</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w:t>
            </w:r>
            <w:r w:rsidRPr="00C47A52">
              <w:rPr>
                <w:rFonts w:ascii="Times New Roman" w:eastAsia="Times New Roman" w:hAnsi="Times New Roman" w:cs="Times New Roman"/>
                <w:sz w:val="24"/>
                <w:szCs w:val="24"/>
                <w:lang w:eastAsia="bg-BG"/>
              </w:rPr>
              <w:b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28 </w:t>
            </w:r>
            <w:r w:rsidRPr="00C47A52">
              <w:rPr>
                <w:rFonts w:ascii="Times New Roman" w:eastAsia="Times New Roman" w:hAnsi="Times New Roman" w:cs="Times New Roman"/>
                <w:sz w:val="24"/>
                <w:szCs w:val="24"/>
                <w:lang w:eastAsia="bg-BG"/>
              </w:rPr>
              <w:br/>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29 </w:t>
            </w:r>
            <w:r w:rsidRPr="00C47A52">
              <w:rPr>
                <w:rFonts w:ascii="Times New Roman" w:eastAsia="Times New Roman" w:hAnsi="Times New Roman" w:cs="Times New Roman"/>
                <w:sz w:val="24"/>
                <w:szCs w:val="24"/>
                <w:lang w:eastAsia="bg-BG"/>
              </w:rPr>
              <w:br/>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211,67</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255,13</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w:t>
            </w:r>
            <w:r w:rsidRPr="00C47A52">
              <w:rPr>
                <w:rFonts w:ascii="Times New Roman" w:eastAsia="Times New Roman" w:hAnsi="Times New Roman" w:cs="Times New Roman"/>
                <w:sz w:val="24"/>
                <w:szCs w:val="24"/>
                <w:lang w:eastAsia="bg-BG"/>
              </w:rPr>
              <w:b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29 </w:t>
            </w:r>
            <w:r w:rsidRPr="00C47A52">
              <w:rPr>
                <w:rFonts w:ascii="Times New Roman" w:eastAsia="Times New Roman" w:hAnsi="Times New Roman" w:cs="Times New Roman"/>
                <w:sz w:val="24"/>
                <w:szCs w:val="24"/>
                <w:lang w:eastAsia="bg-BG"/>
              </w:rPr>
              <w:br/>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31 </w:t>
            </w:r>
            <w:r w:rsidRPr="00C47A52">
              <w:rPr>
                <w:rFonts w:ascii="Times New Roman" w:eastAsia="Times New Roman" w:hAnsi="Times New Roman" w:cs="Times New Roman"/>
                <w:sz w:val="24"/>
                <w:szCs w:val="24"/>
                <w:lang w:eastAsia="bg-BG"/>
              </w:rPr>
              <w:br/>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255,13</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418,75</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w:t>
            </w:r>
            <w:r w:rsidRPr="00C47A52">
              <w:rPr>
                <w:rFonts w:ascii="Times New Roman" w:eastAsia="Times New Roman" w:hAnsi="Times New Roman" w:cs="Times New Roman"/>
                <w:sz w:val="24"/>
                <w:szCs w:val="24"/>
                <w:lang w:eastAsia="bg-BG"/>
              </w:rPr>
              <w:b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31</w:t>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33</w:t>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b/>
                <w:bCs/>
                <w:sz w:val="24"/>
                <w:szCs w:val="24"/>
                <w:lang w:eastAsia="bg-BG"/>
              </w:rPr>
              <w:t>418,75</w:t>
            </w:r>
            <w:r w:rsidRPr="00C47A52">
              <w:rPr>
                <w:rFonts w:ascii="Times New Roman" w:eastAsia="Times New Roman" w:hAnsi="Times New Roman" w:cs="Times New Roman"/>
                <w:sz w:val="24"/>
                <w:szCs w:val="24"/>
                <w:lang w:eastAsia="bg-BG"/>
              </w:rPr>
              <w:t xml:space="preserve"> </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580,83</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w:t>
            </w:r>
            <w:r w:rsidRPr="00C47A52">
              <w:rPr>
                <w:rFonts w:ascii="Times New Roman" w:eastAsia="Times New Roman" w:hAnsi="Times New Roman" w:cs="Times New Roman"/>
                <w:sz w:val="24"/>
                <w:szCs w:val="24"/>
                <w:lang w:eastAsia="bg-BG"/>
              </w:rPr>
              <w:b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33</w:t>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38</w:t>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580,83</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882,49</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w:t>
            </w:r>
            <w:r w:rsidRPr="00C47A52">
              <w:rPr>
                <w:rFonts w:ascii="Times New Roman" w:eastAsia="Times New Roman" w:hAnsi="Times New Roman" w:cs="Times New Roman"/>
                <w:sz w:val="24"/>
                <w:szCs w:val="24"/>
                <w:lang w:eastAsia="bg-BG"/>
              </w:rPr>
              <w:b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38</w:t>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w:t>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643,72</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874,82</w:t>
            </w:r>
          </w:p>
        </w:tc>
      </w:tr>
      <w:tr w:rsidR="00C47A52" w:rsidRPr="00C47A52" w:rsidTr="001C40E1">
        <w:trPr>
          <w:trHeight w:val="450"/>
        </w:trPr>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Б) с три и повече оси</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36</w:t>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38</w:t>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409,03</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567,53</w:t>
            </w:r>
          </w:p>
        </w:tc>
      </w:tr>
      <w:tr w:rsidR="00C47A52" w:rsidRPr="00C47A52" w:rsidTr="001C40E1">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38</w:t>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40</w:t>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567,53</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784,83</w:t>
            </w:r>
          </w:p>
        </w:tc>
      </w:tr>
      <w:tr w:rsidR="00C47A52" w:rsidRPr="00C47A52" w:rsidTr="001C40E1">
        <w:trPr>
          <w:trHeight w:val="90"/>
        </w:trPr>
        <w:tc>
          <w:tcPr>
            <w:tcW w:w="199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tc>
        <w:tc>
          <w:tcPr>
            <w:tcW w:w="1327"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40</w:t>
            </w:r>
          </w:p>
        </w:tc>
        <w:tc>
          <w:tcPr>
            <w:tcW w:w="120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w:t>
            </w:r>
          </w:p>
        </w:tc>
        <w:tc>
          <w:tcPr>
            <w:tcW w:w="254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784,83</w:t>
            </w:r>
          </w:p>
        </w:tc>
        <w:tc>
          <w:tcPr>
            <w:tcW w:w="254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1161,14</w:t>
            </w:r>
          </w:p>
        </w:tc>
      </w:tr>
    </w:tbl>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w:t>
      </w:r>
      <w:r w:rsidRPr="00C47A52">
        <w:rPr>
          <w:rFonts w:ascii="Times New Roman" w:eastAsia="Times New Roman" w:hAnsi="Times New Roman" w:cs="Times New Roman"/>
          <w:sz w:val="24"/>
          <w:szCs w:val="24"/>
          <w:lang w:eastAsia="bg-BG"/>
        </w:rPr>
        <w:br/>
        <w:t xml:space="preserve">   </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(8) /изм.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изм. с Решение № 25 от Протокол № 3 от 18.12.2019 г. на Об. С., изм. - Решение № 407 по Протокол № 29/19.12.2025 г./ Данъкът за специализирани строителни машини (</w:t>
      </w:r>
      <w:proofErr w:type="spellStart"/>
      <w:r w:rsidRPr="00C47A52">
        <w:rPr>
          <w:rFonts w:ascii="Times New Roman" w:eastAsia="Times New Roman" w:hAnsi="Times New Roman" w:cs="Times New Roman"/>
          <w:sz w:val="24"/>
          <w:szCs w:val="24"/>
          <w:lang w:eastAsia="bg-BG"/>
        </w:rPr>
        <w:t>бетоновози</w:t>
      </w:r>
      <w:proofErr w:type="spellEnd"/>
      <w:r w:rsidRPr="00C47A52">
        <w:rPr>
          <w:rFonts w:ascii="Times New Roman" w:eastAsia="Times New Roman" w:hAnsi="Times New Roman" w:cs="Times New Roman"/>
          <w:sz w:val="24"/>
          <w:szCs w:val="24"/>
          <w:lang w:eastAsia="bg-BG"/>
        </w:rPr>
        <w:t>, бетон-помпи и други), автокранове и други специални автомобили, без тролейбусите, е в размер на 38.35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(9) /изм.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изм. с Решение № 25 от Протокол № 3 от 18.12.2019 г. на Об. С, изм. - Решение № 407 по Протокол № 29/19.12.2025 г./ Данъкът за автокранове с товароподемност над 40 тона е в размер на 76.69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(10) (Изм. - Решение № 407 по Протокол № 29/19.12.2025 г.) Данъкът за трактори е в размери, както следва:</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1. от 11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до 18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включително – </w:t>
      </w:r>
      <w:r w:rsidRPr="00C47A52">
        <w:rPr>
          <w:rFonts w:ascii="Times New Roman" w:eastAsia="Times New Roman" w:hAnsi="Times New Roman" w:cs="Times New Roman"/>
          <w:b/>
          <w:bCs/>
          <w:sz w:val="24"/>
          <w:szCs w:val="24"/>
          <w:lang w:eastAsia="bg-BG"/>
        </w:rPr>
        <w:t>3.07 евро</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2. над 18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до 37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включително – </w:t>
      </w:r>
      <w:r w:rsidRPr="00C47A52">
        <w:rPr>
          <w:rFonts w:ascii="Times New Roman" w:eastAsia="Times New Roman" w:hAnsi="Times New Roman" w:cs="Times New Roman"/>
          <w:b/>
          <w:bCs/>
          <w:sz w:val="24"/>
          <w:szCs w:val="24"/>
          <w:lang w:eastAsia="bg-BG"/>
        </w:rPr>
        <w:t>4.09 евро</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3. над 37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 </w:t>
      </w:r>
      <w:r w:rsidRPr="00C47A52">
        <w:rPr>
          <w:rFonts w:ascii="Times New Roman" w:eastAsia="Times New Roman" w:hAnsi="Times New Roman" w:cs="Times New Roman"/>
          <w:b/>
          <w:bCs/>
          <w:sz w:val="24"/>
          <w:szCs w:val="24"/>
          <w:lang w:eastAsia="bg-BG"/>
        </w:rPr>
        <w:t>6.14 евро</w:t>
      </w:r>
    </w:p>
    <w:p w:rsidR="00C47A52" w:rsidRPr="00C47A52" w:rsidRDefault="00C47A52" w:rsidP="00C47A52">
      <w:pPr>
        <w:spacing w:after="0" w:line="240" w:lineRule="auto"/>
        <w:ind w:firstLine="709"/>
        <w:jc w:val="both"/>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sz w:val="24"/>
          <w:szCs w:val="24"/>
          <w:lang w:eastAsia="bg-BG"/>
        </w:rPr>
        <w:t xml:space="preserve">(11) (Изм. - Решение № 407 по Протокол № 29/19.12.2025 г.) Данъкът за други самоходни машини е в размер </w:t>
      </w:r>
      <w:r w:rsidRPr="00C47A52">
        <w:rPr>
          <w:rFonts w:ascii="Times New Roman" w:eastAsia="Times New Roman" w:hAnsi="Times New Roman" w:cs="Times New Roman"/>
          <w:b/>
          <w:bCs/>
          <w:sz w:val="24"/>
          <w:szCs w:val="24"/>
          <w:lang w:eastAsia="bg-BG"/>
        </w:rPr>
        <w:t>14.32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(12) (доп. с Решение № 59 по Протокол № 5 от 24.01.2012 г. на Об. С; изм.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w:t>
      </w:r>
      <w:r w:rsidRPr="00C47A52">
        <w:rPr>
          <w:rFonts w:ascii="Times New Roman" w:eastAsia="Times New Roman" w:hAnsi="Times New Roman" w:cs="Times New Roman"/>
          <w:sz w:val="24"/>
          <w:szCs w:val="24"/>
          <w:lang w:eastAsia="bg-BG"/>
        </w:rPr>
        <w:lastRenderedPageBreak/>
        <w:t>от 25.10.2019 г., изм. с Решение № 25 от Протокол № 3 от 18.12.2019 г. на Об. С, изм. - Решение № 407 по Протокол № 29/19.12.2025 г.) Данъкът за моторни шейни и четириколесни превозни средства, определени в чл. 4 от Регламент (ЕС) № 168/2013 е в размер 30.68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(13) (Изм. - Решение № 407 по Протокол № 29/19.12.2025 г.) Данъкът за товарни автомобили с допустима максимална маса над 12 т. се определя в зависимост от допустимата максимална маса, броя на осите и вида на окачването, както следва:</w:t>
      </w:r>
    </w:p>
    <w:p w:rsidR="00C47A52" w:rsidRPr="00C47A52" w:rsidRDefault="00C47A52" w:rsidP="00C47A52">
      <w:pPr>
        <w:spacing w:after="0" w:line="240" w:lineRule="auto"/>
        <w:jc w:val="both"/>
        <w:rPr>
          <w:rFonts w:ascii="Times New Roman" w:eastAsia="Times New Roman" w:hAnsi="Times New Roman" w:cs="Times New Roman"/>
          <w:sz w:val="24"/>
          <w:szCs w:val="24"/>
          <w:lang w:val="en-US" w:eastAsia="bg-BG"/>
        </w:rPr>
      </w:pPr>
    </w:p>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p>
    <w:tbl>
      <w:tblPr>
        <w:tblW w:w="9609" w:type="dxa"/>
        <w:tblLayout w:type="fixed"/>
        <w:tblCellMar>
          <w:left w:w="0" w:type="dxa"/>
          <w:right w:w="0" w:type="dxa"/>
        </w:tblCellMar>
        <w:tblLook w:val="04A0" w:firstRow="1" w:lastRow="0" w:firstColumn="1" w:lastColumn="0" w:noHBand="0" w:noVBand="1"/>
      </w:tblPr>
      <w:tblGrid>
        <w:gridCol w:w="2222"/>
        <w:gridCol w:w="1266"/>
        <w:gridCol w:w="861"/>
        <w:gridCol w:w="2629"/>
        <w:gridCol w:w="2631"/>
      </w:tblGrid>
      <w:tr w:rsidR="00C47A52" w:rsidRPr="00C47A52" w:rsidTr="001C40E1">
        <w:trPr>
          <w:trHeight w:val="930"/>
        </w:trPr>
        <w:tc>
          <w:tcPr>
            <w:tcW w:w="2222"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Брой оси на моторното превозно средство</w:t>
            </w:r>
          </w:p>
        </w:tc>
        <w:tc>
          <w:tcPr>
            <w:tcW w:w="2127" w:type="dxa"/>
            <w:gridSpan w:val="2"/>
            <w:tcBorders>
              <w:top w:val="single" w:sz="8" w:space="0" w:color="000000"/>
              <w:left w:val="nil"/>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Допустима максимална маса</w:t>
            </w:r>
          </w:p>
        </w:tc>
        <w:tc>
          <w:tcPr>
            <w:tcW w:w="5260" w:type="dxa"/>
            <w:gridSpan w:val="2"/>
            <w:tcBorders>
              <w:top w:val="single" w:sz="8" w:space="0" w:color="000000"/>
              <w:left w:val="nil"/>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Данък (в евро)</w:t>
            </w:r>
          </w:p>
        </w:tc>
      </w:tr>
      <w:tr w:rsidR="00C47A52" w:rsidRPr="00C47A52" w:rsidTr="001C40E1">
        <w:trPr>
          <w:trHeight w:val="1365"/>
        </w:trPr>
        <w:tc>
          <w:tcPr>
            <w:tcW w:w="2222"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p>
        </w:tc>
        <w:tc>
          <w:tcPr>
            <w:tcW w:w="1266" w:type="dxa"/>
            <w:vMerge w:val="restart"/>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равна или повече от</w:t>
            </w:r>
          </w:p>
        </w:tc>
        <w:tc>
          <w:tcPr>
            <w:tcW w:w="861" w:type="dxa"/>
            <w:vMerge w:val="restart"/>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по-малка от</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задвижваща ос/оси с пневматично или с окачване, прието за еквивалентно на пневматичното</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други системи за окачване на задвижващата ос/оси</w:t>
            </w:r>
          </w:p>
        </w:tc>
      </w:tr>
      <w:tr w:rsidR="00C47A52" w:rsidRPr="00C47A52" w:rsidTr="001C40E1">
        <w:trPr>
          <w:trHeight w:val="1365"/>
        </w:trPr>
        <w:tc>
          <w:tcPr>
            <w:tcW w:w="2222"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p>
        </w:tc>
        <w:tc>
          <w:tcPr>
            <w:tcW w:w="1266" w:type="dxa"/>
            <w:vMerge/>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p>
        </w:tc>
        <w:tc>
          <w:tcPr>
            <w:tcW w:w="861" w:type="dxa"/>
            <w:vMerge/>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p>
        </w:tc>
        <w:tc>
          <w:tcPr>
            <w:tcW w:w="2629" w:type="dxa"/>
            <w:tcBorders>
              <w:top w:val="single" w:sz="8" w:space="0" w:color="000000"/>
              <w:left w:val="single" w:sz="8" w:space="0" w:color="000000"/>
              <w:bottom w:val="single" w:sz="8" w:space="0" w:color="000000"/>
              <w:right w:val="single" w:sz="8" w:space="0" w:color="000000"/>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евро</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евро</w:t>
            </w:r>
          </w:p>
        </w:tc>
      </w:tr>
      <w:tr w:rsidR="00C47A52" w:rsidRPr="00C47A52" w:rsidTr="001C40E1">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А) с две оси</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12</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13</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19,43</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38,86</w:t>
            </w:r>
          </w:p>
        </w:tc>
      </w:tr>
      <w:tr w:rsidR="00C47A52" w:rsidRPr="00C47A52" w:rsidTr="001C40E1">
        <w:trPr>
          <w:trHeight w:val="840"/>
        </w:trPr>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13</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14</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38,86</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107,37</w:t>
            </w:r>
          </w:p>
        </w:tc>
      </w:tr>
      <w:tr w:rsidR="00C47A52" w:rsidRPr="00C47A52" w:rsidTr="001C40E1">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14</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15</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107,37</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151,34</w:t>
            </w:r>
          </w:p>
        </w:tc>
      </w:tr>
      <w:tr w:rsidR="00C47A52" w:rsidRPr="00C47A52" w:rsidTr="001C40E1">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r w:rsidRPr="00C47A52">
              <w:rPr>
                <w:rFonts w:ascii="Times New Roman" w:eastAsia="Times New Roman" w:hAnsi="Times New Roman" w:cs="Times New Roman"/>
                <w:sz w:val="24"/>
                <w:szCs w:val="24"/>
                <w:lang w:eastAsia="bg-BG"/>
              </w:rPr>
              <w:br/>
              <w:t> </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15</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151,34</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342,57</w:t>
            </w:r>
          </w:p>
        </w:tc>
      </w:tr>
      <w:tr w:rsidR="00C47A52" w:rsidRPr="00C47A52" w:rsidTr="001C40E1">
        <w:trPr>
          <w:trHeight w:val="825"/>
        </w:trPr>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Б) с три оси</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15</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17</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38,86</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68,00</w:t>
            </w:r>
          </w:p>
        </w:tc>
      </w:tr>
      <w:tr w:rsidR="00C47A52" w:rsidRPr="00C47A52" w:rsidTr="001C40E1">
        <w:trPr>
          <w:trHeight w:val="780"/>
        </w:trPr>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17</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19</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68,00</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138,56</w:t>
            </w:r>
          </w:p>
        </w:tc>
      </w:tr>
      <w:tr w:rsidR="00C47A52" w:rsidRPr="00C47A52" w:rsidTr="001C40E1">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19</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21</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138,56</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180,49</w:t>
            </w:r>
          </w:p>
        </w:tc>
      </w:tr>
      <w:tr w:rsidR="00C47A52" w:rsidRPr="00C47A52" w:rsidTr="001C40E1">
        <w:trPr>
          <w:trHeight w:val="810"/>
        </w:trPr>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21</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23</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180,49</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277,63</w:t>
            </w:r>
          </w:p>
        </w:tc>
      </w:tr>
      <w:tr w:rsidR="00C47A52" w:rsidRPr="00C47A52" w:rsidTr="001C40E1">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23</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277,63</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431,53</w:t>
            </w:r>
          </w:p>
        </w:tc>
      </w:tr>
      <w:tr w:rsidR="00C47A52" w:rsidRPr="00C47A52" w:rsidTr="001C40E1">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В) с четири оси</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23</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25</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180,49</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183,04</w:t>
            </w:r>
          </w:p>
        </w:tc>
      </w:tr>
      <w:tr w:rsidR="00C47A52" w:rsidRPr="00C47A52" w:rsidTr="001C40E1">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25</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27</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183,04</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285,30</w:t>
            </w:r>
          </w:p>
        </w:tc>
      </w:tr>
      <w:tr w:rsidR="00C47A52" w:rsidRPr="00C47A52" w:rsidTr="001C40E1">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27</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29</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285,30</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452,49</w:t>
            </w:r>
          </w:p>
        </w:tc>
      </w:tr>
      <w:tr w:rsidR="00C47A52" w:rsidRPr="00C47A52" w:rsidTr="001C40E1">
        <w:tc>
          <w:tcPr>
            <w:tcW w:w="2222"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p>
        </w:tc>
        <w:tc>
          <w:tcPr>
            <w:tcW w:w="126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29</w:t>
            </w:r>
          </w:p>
        </w:tc>
        <w:tc>
          <w:tcPr>
            <w:tcW w:w="86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w:t>
            </w:r>
          </w:p>
        </w:tc>
        <w:tc>
          <w:tcPr>
            <w:tcW w:w="2629"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452,49</w:t>
            </w:r>
          </w:p>
        </w:tc>
        <w:tc>
          <w:tcPr>
            <w:tcW w:w="263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sz w:val="24"/>
                <w:szCs w:val="24"/>
                <w:lang w:eastAsia="bg-BG"/>
              </w:rPr>
            </w:pPr>
            <w:r w:rsidRPr="00C47A52">
              <w:rPr>
                <w:rFonts w:ascii="Times New Roman" w:eastAsia="Times New Roman" w:hAnsi="Times New Roman" w:cs="Times New Roman"/>
                <w:b/>
                <w:bCs/>
                <w:sz w:val="24"/>
                <w:szCs w:val="24"/>
                <w:lang w:eastAsia="bg-BG"/>
              </w:rPr>
              <w:t>671,33</w:t>
            </w:r>
          </w:p>
        </w:tc>
      </w:tr>
    </w:tbl>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w:t>
      </w:r>
      <w:r w:rsidRPr="00C47A52">
        <w:rPr>
          <w:rFonts w:ascii="Times New Roman" w:eastAsia="Times New Roman" w:hAnsi="Times New Roman" w:cs="Times New Roman"/>
          <w:sz w:val="24"/>
          <w:szCs w:val="24"/>
          <w:lang w:eastAsia="bg-BG"/>
        </w:rPr>
        <w:br/>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(14) /нова – приета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нова – приета с Решение № 25 от </w:t>
      </w:r>
      <w:r w:rsidRPr="00C47A52">
        <w:rPr>
          <w:rFonts w:ascii="Times New Roman" w:eastAsia="Times New Roman" w:hAnsi="Times New Roman" w:cs="Times New Roman"/>
          <w:sz w:val="24"/>
          <w:szCs w:val="24"/>
          <w:lang w:eastAsia="bg-BG"/>
        </w:rPr>
        <w:lastRenderedPageBreak/>
        <w:t>Протокол № 3 от 18.12.2019 г. на Об. С, отменена с Решение № 211 от Протокол № 16 от 19.12.2024 г. на Об. С, в сила от 1.01.2025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17. (Изм. - Решение № 407 по Протокол № 29/19.12.2025 г.) Данъкът за плавателните средства е в размер, както следва: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 за корабите, вписани в регистрите на малките кораби в българските пристанища и в регистрите на общините за корабите, плаващи по вътрешните води без контакт с Черно море и с река Дунав, без яхтите и скутерите - в размер 0.51 евро за всеки започнат бруто тон;</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за корабите, без яхтите, скутерите, влекачите и тласкачите, вписани в регистъра на големите кораби в българските пристанища - в размер 0.51 евро за всеки започнат бруто тон до 40 бруто тона включително и в размер 0.05 евро за всеки започнат бруто тон над 40 бруто тона;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за един джет - в размер 56.24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 за ветроходни и моторни яхти - в размер 10.23 евро за всеки започнат бруто тон;</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5. за скутери - в размер 1.38 евро за киловат;</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6. за влекачи и тласкачи - в размер 0.07 евро за киловат;</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7. /изм. с Решение № 211 от Протокол № 16 от 19.12.2024 г. на Об. С, в сила от 1.01.2025 г./ за речни несамоходни плавателни съдове - в размер 0.26 евро за тон пълна товароподемност (</w:t>
      </w:r>
      <w:proofErr w:type="spellStart"/>
      <w:r w:rsidRPr="00C47A52">
        <w:rPr>
          <w:rFonts w:ascii="Times New Roman" w:eastAsia="Times New Roman" w:hAnsi="Times New Roman" w:cs="Times New Roman"/>
          <w:sz w:val="24"/>
          <w:szCs w:val="24"/>
          <w:lang w:eastAsia="bg-BG"/>
        </w:rPr>
        <w:t>дедуейт</w:t>
      </w:r>
      <w:proofErr w:type="spellEnd"/>
      <w:r w:rsidRPr="00C47A52">
        <w:rPr>
          <w:rFonts w:ascii="Times New Roman" w:eastAsia="Times New Roman" w:hAnsi="Times New Roman" w:cs="Times New Roman"/>
          <w:sz w:val="24"/>
          <w:szCs w:val="24"/>
          <w:lang w:eastAsia="bg-BG"/>
        </w:rPr>
        <w:t>).</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18. (Изм. - Решение № 407 по Протокол № 29/19.12.2025 г.) Данъкът за гражданските въздухоплавателни средства е в размер, както следва: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 за самолети в експлоатация с валиден сертификат за летателна годност и за вертолети – 12.78 евро за всеки започнат тон максимално летателно тегло;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 за </w:t>
      </w:r>
      <w:proofErr w:type="spellStart"/>
      <w:r w:rsidRPr="00C47A52">
        <w:rPr>
          <w:rFonts w:ascii="Times New Roman" w:eastAsia="Times New Roman" w:hAnsi="Times New Roman" w:cs="Times New Roman"/>
          <w:sz w:val="24"/>
          <w:szCs w:val="24"/>
          <w:lang w:eastAsia="bg-BG"/>
        </w:rPr>
        <w:t>параплан</w:t>
      </w:r>
      <w:proofErr w:type="spellEnd"/>
      <w:r w:rsidRPr="00C47A52">
        <w:rPr>
          <w:rFonts w:ascii="Times New Roman" w:eastAsia="Times New Roman" w:hAnsi="Times New Roman" w:cs="Times New Roman"/>
          <w:sz w:val="24"/>
          <w:szCs w:val="24"/>
          <w:lang w:eastAsia="bg-BG"/>
        </w:rPr>
        <w:t xml:space="preserve"> – 7.67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за делтаплан – 7.67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4. за </w:t>
      </w:r>
      <w:proofErr w:type="spellStart"/>
      <w:r w:rsidRPr="00C47A52">
        <w:rPr>
          <w:rFonts w:ascii="Times New Roman" w:eastAsia="Times New Roman" w:hAnsi="Times New Roman" w:cs="Times New Roman"/>
          <w:sz w:val="24"/>
          <w:szCs w:val="24"/>
          <w:lang w:eastAsia="bg-BG"/>
        </w:rPr>
        <w:t>мотоделтаплан</w:t>
      </w:r>
      <w:proofErr w:type="spellEnd"/>
      <w:r w:rsidRPr="00C47A52">
        <w:rPr>
          <w:rFonts w:ascii="Times New Roman" w:eastAsia="Times New Roman" w:hAnsi="Times New Roman" w:cs="Times New Roman"/>
          <w:sz w:val="24"/>
          <w:szCs w:val="24"/>
          <w:lang w:eastAsia="bg-BG"/>
        </w:rPr>
        <w:t xml:space="preserve"> – 12.78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5. за свободен балон – 17.90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6. за планер – 17.90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Чл. 19. /изм. и доп. с Решение № 496 по Протокол № 35/27.12.2013 г. на Об. С, предишна ал. 2 – изм.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предишна ал. 2 – изм. с Решение № 25 от Протокол № 3 от 18.12.2019 г. на Об. С/ (1) За мотопеди и мотоциклети с мощност на двигателя до 74 </w:t>
      </w:r>
      <w:proofErr w:type="spellStart"/>
      <w:r w:rsidRPr="00C47A52">
        <w:rPr>
          <w:rFonts w:ascii="Times New Roman" w:eastAsia="Times New Roman" w:hAnsi="Times New Roman" w:cs="Times New Roman"/>
          <w:sz w:val="24"/>
          <w:szCs w:val="24"/>
          <w:lang w:eastAsia="bg-BG"/>
        </w:rPr>
        <w:t>kW</w:t>
      </w:r>
      <w:proofErr w:type="spellEnd"/>
      <w:r w:rsidRPr="00C47A52">
        <w:rPr>
          <w:rFonts w:ascii="Times New Roman" w:eastAsia="Times New Roman" w:hAnsi="Times New Roman" w:cs="Times New Roman"/>
          <w:sz w:val="24"/>
          <w:szCs w:val="24"/>
          <w:lang w:eastAsia="bg-BG"/>
        </w:rPr>
        <w:t xml:space="preserve"> включително, и съответстващи на екологична категория "Евро 4" данъкът се заплаща с 20 на сто намаление, а за съответстващите на екологични категории, по-високи от "Евро 4" - с 60 на сто намаление от определения по чл. 16, ал. 3 данък.</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(2) /предишна ал. 3 – изм.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предишна ал. 3 – изм. с Решение № 25 от Протокол № 3 от 18.12.2019 г. на Об. С/ За автобусите, товарните автомобили, с технически допустима максимална маса над 3,5 т, влекачите за ремарке и </w:t>
      </w:r>
      <w:proofErr w:type="spellStart"/>
      <w:r w:rsidRPr="00C47A52">
        <w:rPr>
          <w:rFonts w:ascii="Times New Roman" w:eastAsia="Times New Roman" w:hAnsi="Times New Roman" w:cs="Times New Roman"/>
          <w:sz w:val="24"/>
          <w:szCs w:val="24"/>
          <w:lang w:eastAsia="bg-BG"/>
        </w:rPr>
        <w:t>седловите</w:t>
      </w:r>
      <w:proofErr w:type="spellEnd"/>
      <w:r w:rsidRPr="00C47A52">
        <w:rPr>
          <w:rFonts w:ascii="Times New Roman" w:eastAsia="Times New Roman" w:hAnsi="Times New Roman" w:cs="Times New Roman"/>
          <w:sz w:val="24"/>
          <w:szCs w:val="24"/>
          <w:lang w:eastAsia="bg-BG"/>
        </w:rPr>
        <w:t xml:space="preserve"> влекачи с двигатели, съответстващи на екологична категория "Евро 4", данъкът се заплаща с 20 на сто намаление, а за съответстващите на "Евро 5", "Евро 6" и "ЕЕV" - с 50 на сто намаление от определения по чл. 16, ал. 5, 6, 7 и 13 данък.</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/предишна ал. 4 –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предишна ал. 4 - Решение № 25 от Протокол № 3 от 18.12.2019 г. на Об. С/ За автобуси, извършващи обществен превоз на пътници по редовни автобусни линии в града, които се субсидират от общината, данъкът се заплаща в размер 10 на сто от размера, определен по реда на чл. 16, ал. 5 от настоящата наредба.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lastRenderedPageBreak/>
        <w:t>(4) /предишна ал. 5 – изм. с Решение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предишна ал. 5 – изм. с Решение № 25 от Протокол № 3 от 18.12.2019 г. на Об. С, доп. с Решение № 211 от Протокол № 16 от 19.12.2024 г. на Об. С, в сила от 1.01.2025 г./ Когато в регистъра по чл. 54, ал. 1, т. 1 от ЗМДТ няма данни за екологичната категория на моторното превозно средство, се приема, че превозното средство е без екологична категория.</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20. /изм. с Решение № 848/28.12.2010 г. на Об. С, изм. с Решение № 716 по Протокол № 54 от 30.01.2015 г. на Об. С/ Данъкът върху превозните средства се плаща на две равни вноски в следните срокове: до 30 юни и до 31 октомври, на годината за която е дължим. На предплатилите до 30 април за цялата година се прави отстъпка 5 на сто”.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20а. /приет с Решение № 285/29.12.2008 г. на Об. С; отменен с Решение № 654 от Протокол № 51 от 31.01.2019 г. на Об. С, отменено с Решение № 113 от 09.10.2019 г., постановено по Ад. дело № 183 по описа за 2019 г. на Административен съд Разград, в сила от 25.10.2019 г., отменен с Решение № 25 от Протокол № 3 от 18.12.2019 г. на Об. С/.</w:t>
      </w:r>
    </w:p>
    <w:p w:rsidR="00C47A52" w:rsidRDefault="00C47A52" w:rsidP="00C47A52">
      <w:pPr>
        <w:spacing w:after="0" w:line="240" w:lineRule="auto"/>
        <w:ind w:firstLine="709"/>
        <w:jc w:val="both"/>
        <w:rPr>
          <w:rFonts w:ascii="Times New Roman" w:eastAsia="Times New Roman" w:hAnsi="Times New Roman" w:cs="Times New Roman"/>
          <w:sz w:val="24"/>
          <w:szCs w:val="24"/>
          <w:lang w:val="en-US" w:eastAsia="bg-BG"/>
        </w:rPr>
      </w:pPr>
      <w:r w:rsidRPr="00C47A52">
        <w:rPr>
          <w:rFonts w:ascii="Times New Roman" w:eastAsia="Times New Roman" w:hAnsi="Times New Roman" w:cs="Times New Roman"/>
          <w:sz w:val="24"/>
          <w:szCs w:val="24"/>
          <w:lang w:eastAsia="bg-BG"/>
        </w:rPr>
        <w:t>Чл. 20б. /нов – приет с Решение № 54 от 29.02.2016 г. по Протокол № 6 на Об. С/ От заплащане на данък се освобождават превозните средства на лицата, изрично посочени в чл. 58 от Закона за местните данъци и такси.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val="en-US"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Раздел V</w:t>
      </w:r>
      <w:r w:rsidRPr="00C47A52">
        <w:rPr>
          <w:rFonts w:ascii="Times New Roman" w:eastAsia="Times New Roman" w:hAnsi="Times New Roman" w:cs="Times New Roman"/>
          <w:b/>
          <w:bCs/>
          <w:sz w:val="28"/>
          <w:szCs w:val="28"/>
          <w:lang w:eastAsia="bg-BG"/>
        </w:rPr>
        <w:br/>
        <w:t>Патентен данък</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21. /изм. и доп. с Решение № 716 по Протокол № 54 от 30.01.2015 г. на Об. С, доп. с Решение № 211 от Протокол № 16 от 19.12.2024 г. на Об. С, в сила от 1 януари на годината, следваща годината, в която Европейската комисия се е произнесла, че мярката не е държавна помощ или е съвместима държавна помощ/</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 С годишен патентен данък се облагат физическите лица, включително едноличните търговци, които извършват дейности, посочени в приложение № 4 към глава втора, раздел VІ от Закона за местните данъци и такси (патентни дейности), а за дейността по т. 2 от Приложение № 4 – и юридическо лице, при условията и по реда, посочени в глава втора, раздел VІ от Закона за местните данъци и такси.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/нова - приета с Решение № 716 по Протокол № 54 от 30.01.2015 г. на Об. С/ Данъчно задължените лица, които подлежат на облагане с патентен данък, могат да ползват посочените в чл. 61м, ал. 1 от Закона за местните данъци и такси данъчни облекчения.</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22. Лицата по чл. 21 заплащат патентен данък в размерите посочени в Приложение № 1 към тази наредба.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23. Общинският съвет може да определя различен размер на патентния данък за една и съща дейност в различни населени места на територията на общината, както и различни зони на територията на едно населено място.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24. (1) Патентният данък се внася на четири равни вноски, както следва: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 за първото тримесечие - до 31 януари;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за второто тримесечие - до 30 април;</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за третото тримесечие - до 31 юли;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 за четвъртото тримесечие - до 31 октомври.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/изм. с Решение № 156 по Протокол № 13 от 22.07.2016 г. на Об. С/ Когато възникне задължение за внасяне на патентния данък през годината, дължимата част от данъка за текущото тримесечие се внася в 7-дневен срок от датата на подаване на декларацията по чл. 61н от Закона за местните данъци и такси, а когато декларация не е подадена - в 7-дневен срок от изтичане на срока за подаване на декларацията.</w:t>
      </w:r>
    </w:p>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lastRenderedPageBreak/>
        <w:t>Раздел VІ</w:t>
      </w:r>
      <w:r w:rsidRPr="00C47A52">
        <w:rPr>
          <w:rFonts w:ascii="Times New Roman" w:eastAsia="Times New Roman" w:hAnsi="Times New Roman" w:cs="Times New Roman"/>
          <w:b/>
          <w:bCs/>
          <w:sz w:val="28"/>
          <w:szCs w:val="28"/>
          <w:lang w:eastAsia="bg-BG"/>
        </w:rPr>
        <w:br/>
        <w:t>Туристически данък</w:t>
      </w:r>
      <w:r w:rsidRPr="00C47A52">
        <w:rPr>
          <w:rFonts w:ascii="Times New Roman" w:eastAsia="Times New Roman" w:hAnsi="Times New Roman" w:cs="Times New Roman"/>
          <w:b/>
          <w:bCs/>
          <w:sz w:val="28"/>
          <w:szCs w:val="28"/>
          <w:lang w:eastAsia="bg-BG"/>
        </w:rPr>
        <w:br/>
        <w:t>/нов приет с Решение № 848/28.12.2010 г. на Об. С/</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Чл. 25. (1) /изм. с Решение № 716 по Протокол № 54 от 30.01.2015 г. на Об. С/ </w:t>
      </w:r>
      <w:proofErr w:type="spellStart"/>
      <w:r w:rsidRPr="00C47A52">
        <w:rPr>
          <w:rFonts w:ascii="Times New Roman" w:eastAsia="Times New Roman" w:hAnsi="Times New Roman" w:cs="Times New Roman"/>
          <w:sz w:val="24"/>
          <w:szCs w:val="24"/>
          <w:lang w:eastAsia="bg-BG"/>
        </w:rPr>
        <w:t>С</w:t>
      </w:r>
      <w:proofErr w:type="spellEnd"/>
      <w:r w:rsidRPr="00C47A52">
        <w:rPr>
          <w:rFonts w:ascii="Times New Roman" w:eastAsia="Times New Roman" w:hAnsi="Times New Roman" w:cs="Times New Roman"/>
          <w:sz w:val="24"/>
          <w:szCs w:val="24"/>
          <w:lang w:eastAsia="bg-BG"/>
        </w:rPr>
        <w:t xml:space="preserve"> туристически данък се облагат нощувките в местата за настаняване. Данъчно задължени лица са лицата предлагащи нощувки.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/изм. с Решение № 203 от Протокол № 16 от 29.12.2020 г. на Об. С/ Лицата по ал. 1 подават декларация по образец до 31 януари на всяка година за облагане с туристически данък за предходната календарна година.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26. /изм. и доп. с Решение № 716 по Протокол № 54 от 30.01.2015 г. на Об. С, изм. и доп. с Решение № 203 от Протокол № 16 от 29.12.2020 г. на Об. С/ (1) (Изм. - Решение № 407 по Протокол № 29/19.12.2025 г.) Размерът на туристическия данък се определя съобразно категорията или регистрацията на местата за настаняване по Закона за туризма, както следва: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Категория 1 звезда - 0,31 евро за нощувка;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Категория 2 звезди – 0,36 евро за нощувка;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Категория 3 звезди – 0,41 евро за нощувка;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Категория 4 и 5 звезди – 0,51 евро за нощувка.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Места за настаняване, регистрирани по Закона за туризма – 0,31 евро за нощувка.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/нова - приета с Решение № 716 по Протокол № 54 от 30.01.2015 г. на Об. С, доп. с Решение № 203 от Протокол № 16 от 29.12.2020 г. на Об. С/ Размерът на дължимия данък за календарния месец се определя въз основа на данни от Единната система за туристическа информация, поддържана от Министерството на туризма, като броя на предоставените нощувки за месеца се умножи по размера на данъка по ал. 1.</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/нова – приета с Решение № 211 от Протокол № 16 от 19.12.2024 г. на Об. С, в сила от 1.01.2025 г./ Необходимите данни от Единната система за туристическа информация се предоставят на общината от Министъра на туризма автоматизирано по електронен път чрез системата за обмен на информация по чл. 5а от ЗМДТ непосредствено след изтичане на календарния месец, както и след изтичане на текущата година.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27. Дължимият данък се внася от данъчно задължените лица до 15 число на месеца, следващ месеца, през който са предоставени нощувките.</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val="en-US" w:eastAsia="bg-BG"/>
        </w:rPr>
      </w:pPr>
      <w:r w:rsidRPr="00C47A52">
        <w:rPr>
          <w:rFonts w:ascii="Times New Roman" w:eastAsia="Times New Roman" w:hAnsi="Times New Roman" w:cs="Times New Roman"/>
          <w:sz w:val="24"/>
          <w:szCs w:val="24"/>
          <w:lang w:eastAsia="bg-BG"/>
        </w:rPr>
        <w:t>Чл. 28. /отменен с Решение № 496 по Протокол № 35/27.12.2013 г. на Об. С/</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val="en-US"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Раздел VII</w:t>
      </w:r>
      <w:r w:rsidRPr="00C47A52">
        <w:rPr>
          <w:rFonts w:ascii="Times New Roman" w:eastAsia="Times New Roman" w:hAnsi="Times New Roman" w:cs="Times New Roman"/>
          <w:b/>
          <w:bCs/>
          <w:sz w:val="28"/>
          <w:szCs w:val="28"/>
          <w:lang w:eastAsia="bg-BG"/>
        </w:rPr>
        <w:br/>
        <w:t>Данък върху таксиметров превоз на пътници</w:t>
      </w:r>
      <w:r w:rsidRPr="00C47A52">
        <w:rPr>
          <w:rFonts w:ascii="Times New Roman" w:eastAsia="Times New Roman" w:hAnsi="Times New Roman" w:cs="Times New Roman"/>
          <w:b/>
          <w:bCs/>
          <w:sz w:val="28"/>
          <w:szCs w:val="28"/>
          <w:lang w:eastAsia="bg-BG"/>
        </w:rPr>
        <w:br/>
        <w:t>/нов приет с Решение № 156 по Протокол № 13 от 22.07.2016 г. в сила от 01.</w:t>
      </w:r>
      <w:proofErr w:type="spellStart"/>
      <w:r w:rsidRPr="00C47A52">
        <w:rPr>
          <w:rFonts w:ascii="Times New Roman" w:eastAsia="Times New Roman" w:hAnsi="Times New Roman" w:cs="Times New Roman"/>
          <w:b/>
          <w:bCs/>
          <w:sz w:val="28"/>
          <w:szCs w:val="28"/>
          <w:lang w:eastAsia="bg-BG"/>
        </w:rPr>
        <w:t>01</w:t>
      </w:r>
      <w:proofErr w:type="spellEnd"/>
      <w:r w:rsidRPr="00C47A52">
        <w:rPr>
          <w:rFonts w:ascii="Times New Roman" w:eastAsia="Times New Roman" w:hAnsi="Times New Roman" w:cs="Times New Roman"/>
          <w:b/>
          <w:bCs/>
          <w:sz w:val="28"/>
          <w:szCs w:val="28"/>
          <w:lang w:eastAsia="bg-BG"/>
        </w:rPr>
        <w:t>.2017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29. (1) Данъчно задължените лица, посочени в този раздел, се облагат с данък върху таксиметров превоз на пътници за извършената от тях или от тяхно име дейност по таксиметров превоз на пътници.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С годишен данък върху таксиметров превоз на пътници се облагат превозвачите, притежаващи удостоверение за регистрация, издадено от изпълнителния директор на Изпълнителна агенция "Автомобилна администрация”, и разрешение за извършване на таксиметров превоз на пътници, издадено от кмета на общината по Закона за автомобилните превози.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lastRenderedPageBreak/>
        <w:t>Чл. 30. (1) Общинският съвет определя годишния размер на данъка върху таксиметров превоз на пътници за съответната година в срок до 31 октомври на предходната година.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(Изм. - Решение № 407 по Протокол № 29/19.12.2025 г.) Данъкът върху таксиметров превоз на пътници е в размер на 178,95 евро.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Когато размерът на данъка върху таксиметровия превоз на пътници за съответната година не е определен в срока по ал. 1, данък се събира на база на действащия размер за предходната година.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(4) Данък върху таксиметровия превоз на пътници се дължи от данъчно задължените лица за всеки отделен автомобил, за който е издадено разрешение за извършване на таксиметров превоз на пътници.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31. (1) /изм. с Решение № 211 от Протокол № 16 от 19.12.2024 г. на Об. С, в сила от 1.01.2025 г./ Преди получаване на издаденото разрешение по чл. 24а, ал. 1 от Закона за автомобилните превози, данъчно задължените лица подават данъчна декларация по образец, утвърден от Министъра на финансите за дължимия данък в Центъра за административно обслужване на дирекция "Местни данъци и такси” на Община Разград, в която посочват обстоятелствата, свързани с определянето на данъка.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В 7-дневен срок данъчно задължените лица подават данъчната декларация за всички промени в обстоятелствата, които имат значение за определянето на данъка.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(3) При прехвърляне на предприятието на едноличен търговец данъчна декларация се подава и от </w:t>
      </w:r>
      <w:proofErr w:type="spellStart"/>
      <w:r w:rsidRPr="00C47A52">
        <w:rPr>
          <w:rFonts w:ascii="Times New Roman" w:eastAsia="Times New Roman" w:hAnsi="Times New Roman" w:cs="Times New Roman"/>
          <w:sz w:val="24"/>
          <w:szCs w:val="24"/>
          <w:lang w:eastAsia="bg-BG"/>
        </w:rPr>
        <w:t>прехвърлителя</w:t>
      </w:r>
      <w:proofErr w:type="spellEnd"/>
      <w:r w:rsidRPr="00C47A52">
        <w:rPr>
          <w:rFonts w:ascii="Times New Roman" w:eastAsia="Times New Roman" w:hAnsi="Times New Roman" w:cs="Times New Roman"/>
          <w:sz w:val="24"/>
          <w:szCs w:val="24"/>
          <w:lang w:eastAsia="bg-BG"/>
        </w:rPr>
        <w:t xml:space="preserve">, и от </w:t>
      </w:r>
      <w:proofErr w:type="spellStart"/>
      <w:r w:rsidRPr="00C47A52">
        <w:rPr>
          <w:rFonts w:ascii="Times New Roman" w:eastAsia="Times New Roman" w:hAnsi="Times New Roman" w:cs="Times New Roman"/>
          <w:sz w:val="24"/>
          <w:szCs w:val="24"/>
          <w:lang w:eastAsia="bg-BG"/>
        </w:rPr>
        <w:t>приобретателя</w:t>
      </w:r>
      <w:proofErr w:type="spellEnd"/>
      <w:r w:rsidRPr="00C47A52">
        <w:rPr>
          <w:rFonts w:ascii="Times New Roman" w:eastAsia="Times New Roman" w:hAnsi="Times New Roman" w:cs="Times New Roman"/>
          <w:sz w:val="24"/>
          <w:szCs w:val="24"/>
          <w:lang w:eastAsia="bg-BG"/>
        </w:rPr>
        <w:t xml:space="preserve"> в 7-дневен срок от датата на вписване на прехвърлянето в Търговския регистър.</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32. (1) Данъкът върху таксиметров превоз на пътници се внася преди получаване на издаденото разрешение по чл. 24а, ал. 1 от Закона за автомобилните превози.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Когато разрешението за извършване на таксиметров превоз на пътници е издадено през течение на годината, дължимият данък за текущата година се определя по формула посочена в чл. 61ч от Закона за местните данъци и такси.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Чл. 33. Възстановяване на надвнесен данък се извършва по писмено искане на данъчно задължено лице по реда на Данъчно-осигурителния процесуален кодекс.</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ПРЕХОДНИ И ЗАКЛЮЧИТЕЛНИ РАЗПОРЕДБИ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b/>
          <w:bCs/>
          <w:sz w:val="24"/>
          <w:szCs w:val="24"/>
          <w:lang w:eastAsia="bg-BG"/>
        </w:rPr>
        <w:t>§</w:t>
      </w:r>
      <w:r w:rsidRPr="00C47A52">
        <w:rPr>
          <w:rFonts w:ascii="Times New Roman" w:eastAsia="Times New Roman" w:hAnsi="Times New Roman" w:cs="Times New Roman"/>
          <w:sz w:val="24"/>
          <w:szCs w:val="24"/>
          <w:lang w:eastAsia="bg-BG"/>
        </w:rPr>
        <w:t xml:space="preserve"> (1) За 2008 г. първата и втората вноска на данъка върху недвижимите имоти, съответно първата вноска на данъка върху превозните средства, се внасят в срок от 31 март до 30 юни.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На предплатилите за цялата година в сроковете по ал. 1 се прави отстъпка от 5 на сто.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b/>
          <w:bCs/>
          <w:sz w:val="24"/>
          <w:szCs w:val="24"/>
          <w:lang w:eastAsia="bg-BG"/>
        </w:rPr>
        <w:t>§</w:t>
      </w:r>
      <w:r w:rsidRPr="00C47A52">
        <w:rPr>
          <w:rFonts w:ascii="Times New Roman" w:eastAsia="Times New Roman" w:hAnsi="Times New Roman" w:cs="Times New Roman"/>
          <w:sz w:val="24"/>
          <w:szCs w:val="24"/>
          <w:lang w:eastAsia="bg-BG"/>
        </w:rPr>
        <w:t xml:space="preserve"> (1) За 2008 г. първата и втората вноска на окончателния годишен (патентен) се внасят в срок до 30 април 2008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На предплатилите за цяла година в срока по ал. 1 се прави отстъпка от 5 на сто.</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b/>
          <w:bCs/>
          <w:sz w:val="24"/>
          <w:szCs w:val="24"/>
          <w:lang w:eastAsia="bg-BG"/>
        </w:rPr>
        <w:t>§</w:t>
      </w:r>
      <w:r w:rsidRPr="00C47A52">
        <w:rPr>
          <w:rFonts w:ascii="Times New Roman" w:eastAsia="Times New Roman" w:hAnsi="Times New Roman" w:cs="Times New Roman"/>
          <w:sz w:val="24"/>
          <w:szCs w:val="24"/>
          <w:lang w:eastAsia="bg-BG"/>
        </w:rPr>
        <w:t xml:space="preserve"> Изпълнението и контрола по изпълнението на тази наредба се осъществява от кмета на общината и/или определени от него лица.</w:t>
      </w:r>
    </w:p>
    <w:p w:rsidR="00C47A52" w:rsidRDefault="00C47A52" w:rsidP="00C47A52">
      <w:pPr>
        <w:spacing w:after="0" w:line="240" w:lineRule="auto"/>
        <w:ind w:firstLine="709"/>
        <w:jc w:val="both"/>
        <w:rPr>
          <w:rFonts w:ascii="Times New Roman" w:eastAsia="Times New Roman" w:hAnsi="Times New Roman" w:cs="Times New Roman"/>
          <w:sz w:val="24"/>
          <w:szCs w:val="24"/>
          <w:lang w:val="en-US" w:eastAsia="bg-BG"/>
        </w:rPr>
      </w:pPr>
      <w:r w:rsidRPr="00C47A52">
        <w:rPr>
          <w:rFonts w:ascii="Times New Roman" w:eastAsia="Times New Roman" w:hAnsi="Times New Roman" w:cs="Times New Roman"/>
          <w:b/>
          <w:bCs/>
          <w:sz w:val="24"/>
          <w:szCs w:val="24"/>
          <w:lang w:eastAsia="bg-BG"/>
        </w:rPr>
        <w:t xml:space="preserve">§ </w:t>
      </w:r>
      <w:r w:rsidRPr="00C47A52">
        <w:rPr>
          <w:rFonts w:ascii="Times New Roman" w:eastAsia="Times New Roman" w:hAnsi="Times New Roman" w:cs="Times New Roman"/>
          <w:sz w:val="24"/>
          <w:szCs w:val="24"/>
          <w:lang w:eastAsia="bg-BG"/>
        </w:rPr>
        <w:t>Тази наредба се издава на основание чл. 1, ал. 2 от Закона за местните данъци и такси и влиза в сила от влизане в сила на решението с което е приета.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val="en-US"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ЗАКЛЮЧИТЕЛНА РАЗПОРЕДБА</w:t>
      </w:r>
      <w:r w:rsidRPr="00C47A52">
        <w:rPr>
          <w:rFonts w:ascii="Times New Roman" w:eastAsia="Times New Roman" w:hAnsi="Times New Roman" w:cs="Times New Roman"/>
          <w:b/>
          <w:bCs/>
          <w:sz w:val="28"/>
          <w:szCs w:val="28"/>
          <w:lang w:eastAsia="bg-BG"/>
        </w:rPr>
        <w:br/>
        <w:t>/приета с Решение № 285/29.12.2008 г. на Об. С/</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5. За 2009 г. първата вноска за данък върху недвижимите имоти се внася в срок от 1.03. до 30.04.2009 г., като на предплатилите за цялата година в този срок се прави отстъпка 5 на сто.</w:t>
      </w: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lastRenderedPageBreak/>
        <w:t>ЗАКЛЮЧИТЕЛНА РАЗПОРЕДБА</w:t>
      </w:r>
      <w:r w:rsidRPr="00C47A52">
        <w:rPr>
          <w:rFonts w:ascii="Times New Roman" w:eastAsia="Times New Roman" w:hAnsi="Times New Roman" w:cs="Times New Roman"/>
          <w:b/>
          <w:bCs/>
          <w:sz w:val="28"/>
          <w:szCs w:val="28"/>
          <w:lang w:eastAsia="bg-BG"/>
        </w:rPr>
        <w:br/>
        <w:t>/приета с Решение № 577/28.12.2009 г. на Об. С/</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6. За 2010 г. първата вноска на данък върху недвижимите имоти се внася в срок от 01.03. до 30.04.2010 г. На предплатилите пълния размер на данъка в този срок се прави 5 процента отстъпка.</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ЗАКЛЮЧИТЕЛНА РАЗПОРЕДБА</w:t>
      </w:r>
      <w:r w:rsidRPr="00C47A52">
        <w:rPr>
          <w:rFonts w:ascii="Times New Roman" w:eastAsia="Times New Roman" w:hAnsi="Times New Roman" w:cs="Times New Roman"/>
          <w:b/>
          <w:bCs/>
          <w:sz w:val="28"/>
          <w:szCs w:val="28"/>
          <w:lang w:eastAsia="bg-BG"/>
        </w:rPr>
        <w:br/>
        <w:t>/приета с Решение № 848/28.12.2010 г. на Об. С, изм. с Решение № 866/27.01.2011 г. на Об. С/</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7. Размерът на дължимия туристически данък за м. януари 2011 г. се определя в размерите, регламентирани в § 26, ал. 2 от ПЗР на Закона за изменение и допълнение на ЗМДТ /ДВ 98/14.12.2010 г./, както следва: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 Категория 1 звезда - 0,31 евро за нощувка;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Категория 2 звезди – 0,41 евро за нощувка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3. Категория 3 звезди – 0,51 евро за нощувка.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ЗАКЛЮЧИТЕЛНИ РАЗПОРЕДБИ:</w:t>
      </w:r>
      <w:r w:rsidRPr="00C47A52">
        <w:rPr>
          <w:rFonts w:ascii="Times New Roman" w:eastAsia="Times New Roman" w:hAnsi="Times New Roman" w:cs="Times New Roman"/>
          <w:b/>
          <w:bCs/>
          <w:sz w:val="28"/>
          <w:szCs w:val="28"/>
          <w:lang w:eastAsia="bg-BG"/>
        </w:rPr>
        <w:br/>
        <w:t>/приети с Решение № 156 по Протокол № 13 от 22.07.2016 г. на Об. С/</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8. За 2017 г. лицата, които подлежат на облагане с Данък върху таксиметров превоз на пътници, подават декларация във фронт офиса на отдел "Местни данъци и такси” в срок до 31.12.2016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9. Измененията на наредбата влизат в сила от 01.</w:t>
      </w:r>
      <w:proofErr w:type="spellStart"/>
      <w:r w:rsidRPr="00C47A52">
        <w:rPr>
          <w:rFonts w:ascii="Times New Roman" w:eastAsia="Times New Roman" w:hAnsi="Times New Roman" w:cs="Times New Roman"/>
          <w:sz w:val="24"/>
          <w:szCs w:val="24"/>
          <w:lang w:eastAsia="bg-BG"/>
        </w:rPr>
        <w:t>01</w:t>
      </w:r>
      <w:proofErr w:type="spellEnd"/>
      <w:r w:rsidRPr="00C47A52">
        <w:rPr>
          <w:rFonts w:ascii="Times New Roman" w:eastAsia="Times New Roman" w:hAnsi="Times New Roman" w:cs="Times New Roman"/>
          <w:sz w:val="24"/>
          <w:szCs w:val="24"/>
          <w:lang w:eastAsia="bg-BG"/>
        </w:rPr>
        <w:t>.2017 г., с изключение на § 1. и § 8., които влизат в сила от деня на влизане в сила на Решението на Общински съвет Разград за изменение и допълнение на Наредба № 18 за определяне размера на местните данъци на територията на община Разград.</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ЗАКЛЮЧИТЕЛНИ РАЗПОРЕДБИ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към Наредбата за изменение и допълнение на Наредба № 18 на Общински съвет Разград за определяне размера на местните данъци на територията на община Разград, приета с Решение № 654 от Протокол № 51 от 31.01.2019 г. на Общински съвет Разград, отменено с Решение № 113 от 09.10.2019 г., постановено по Ад. дело № 183 по описа за 2019 г. на Административен съд Разград, в сила от 25.10.2019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10. / отменен с Решение № 113 от 09.10.2019 г., постановено по Ад. дело № 183 по описа за 2019 г. на Административен съд Разград, в сила от 25.10.2019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11. / отменен с Решение № 113 от 09.10.2019 г., постановено по Ад. дело № 183 по описа за 2019 г. на Административен съд Разград, в сила от 25.10.2019 г./</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ЗАКЛЮЧИТЕЛНА РАЗПОРЕДБА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към Наредбата за изменение и допълнение на Наредба № 18 на Общински съвет Разград за определяне размера на местните данъци на територията на община Разград, приета с Решение № 25 от Протокол № 3 от 18.12.2019 г. на Об. С.</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lastRenderedPageBreak/>
        <w:t>§ 12. Наредбата за изменение и допълнение на Наредба № 18 на Общински съвет Разград за определяне размера на местните данъци на територията на община Разград влиза в сила на 01.</w:t>
      </w:r>
      <w:proofErr w:type="spellStart"/>
      <w:r w:rsidRPr="00C47A52">
        <w:rPr>
          <w:rFonts w:ascii="Times New Roman" w:eastAsia="Times New Roman" w:hAnsi="Times New Roman" w:cs="Times New Roman"/>
          <w:sz w:val="24"/>
          <w:szCs w:val="24"/>
          <w:lang w:eastAsia="bg-BG"/>
        </w:rPr>
        <w:t>01</w:t>
      </w:r>
      <w:proofErr w:type="spellEnd"/>
      <w:r w:rsidRPr="00C47A52">
        <w:rPr>
          <w:rFonts w:ascii="Times New Roman" w:eastAsia="Times New Roman" w:hAnsi="Times New Roman" w:cs="Times New Roman"/>
          <w:sz w:val="24"/>
          <w:szCs w:val="24"/>
          <w:lang w:eastAsia="bg-BG"/>
        </w:rPr>
        <w:t>.2020 година.</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ЗАКЛЮЧИТЕЛНА РАЗПОРЕДБА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към Наредбата за изменение и допълнение на Наредба № 18 на Общински съвет Разград за определяне размера на местните данъци на територията на община Разград, приета с Решение № 203 от Протокол № 16 от 29.12.2020 г. на Об. С.</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13. Наредбата за изменение и допълнение на Наредба № 18 на Общински съвет Разград за определяне размера на местните данъци на територията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 с изключение на т. 1 от § 3. и § 4., които влизат в сила на 01.</w:t>
      </w:r>
      <w:proofErr w:type="spellStart"/>
      <w:r w:rsidRPr="00C47A52">
        <w:rPr>
          <w:rFonts w:ascii="Times New Roman" w:eastAsia="Times New Roman" w:hAnsi="Times New Roman" w:cs="Times New Roman"/>
          <w:sz w:val="24"/>
          <w:szCs w:val="24"/>
          <w:lang w:eastAsia="bg-BG"/>
        </w:rPr>
        <w:t>01</w:t>
      </w:r>
      <w:proofErr w:type="spellEnd"/>
      <w:r w:rsidRPr="00C47A52">
        <w:rPr>
          <w:rFonts w:ascii="Times New Roman" w:eastAsia="Times New Roman" w:hAnsi="Times New Roman" w:cs="Times New Roman"/>
          <w:sz w:val="24"/>
          <w:szCs w:val="24"/>
          <w:lang w:eastAsia="bg-BG"/>
        </w:rPr>
        <w:t>.2021 година.</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ПРЕХОДНИ И ЗАКЛЮЧИТЕЛНИ РАЗПОРЕДБИ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към Наредбата за изменение и допълнение на Наредба № 18 на Общински съвет Разград за определяне размера на местните данъци на територията на община Разград, приета с Решение № 211 от Протокол № 16 от 19.12.2024 г. на Об. С.</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xml:space="preserve">§ 18.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Определените в наредбата размери на местните данъци се </w:t>
      </w:r>
      <w:proofErr w:type="spellStart"/>
      <w:r w:rsidRPr="00C47A52">
        <w:rPr>
          <w:rFonts w:ascii="Times New Roman" w:eastAsia="Times New Roman" w:hAnsi="Times New Roman" w:cs="Times New Roman"/>
          <w:sz w:val="24"/>
          <w:szCs w:val="24"/>
          <w:lang w:eastAsia="bg-BG"/>
        </w:rPr>
        <w:t>превалутират</w:t>
      </w:r>
      <w:proofErr w:type="spellEnd"/>
      <w:r w:rsidRPr="00C47A52">
        <w:rPr>
          <w:rFonts w:ascii="Times New Roman" w:eastAsia="Times New Roman" w:hAnsi="Times New Roman" w:cs="Times New Roman"/>
          <w:sz w:val="24"/>
          <w:szCs w:val="24"/>
          <w:lang w:eastAsia="bg-BG"/>
        </w:rPr>
        <w:t xml:space="preserve"> от левове в евро по реда, в сроковете и при условията на Закона за въвеждане на еврото в Република България.</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 19. Наредбата за изменение и допълнение на Наредба № 18 на Общински съвет Разград за определяне размера на местните данъци на територията на община Разград влиза в сила на 01.</w:t>
      </w:r>
      <w:proofErr w:type="spellStart"/>
      <w:r w:rsidRPr="00C47A52">
        <w:rPr>
          <w:rFonts w:ascii="Times New Roman" w:eastAsia="Times New Roman" w:hAnsi="Times New Roman" w:cs="Times New Roman"/>
          <w:sz w:val="24"/>
          <w:szCs w:val="24"/>
          <w:lang w:eastAsia="bg-BG"/>
        </w:rPr>
        <w:t>01</w:t>
      </w:r>
      <w:proofErr w:type="spellEnd"/>
      <w:r w:rsidRPr="00C47A52">
        <w:rPr>
          <w:rFonts w:ascii="Times New Roman" w:eastAsia="Times New Roman" w:hAnsi="Times New Roman" w:cs="Times New Roman"/>
          <w:sz w:val="24"/>
          <w:szCs w:val="24"/>
          <w:lang w:eastAsia="bg-BG"/>
        </w:rPr>
        <w:t>.2025 година, с изключение на:</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1. § 1., § 6. и § 18., които влизат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2. § 14., който влиза в сила от 1 януари на годината, следваща годината, в която Европейската комисия се е произнесла, че мярката не е държавна помощ или е съвместима държавна помощ.</w:t>
      </w:r>
    </w:p>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28"/>
          <w:szCs w:val="28"/>
          <w:lang w:eastAsia="bg-BG"/>
        </w:rPr>
      </w:pPr>
      <w:r w:rsidRPr="00C47A52">
        <w:rPr>
          <w:rFonts w:ascii="Times New Roman" w:eastAsia="Times New Roman" w:hAnsi="Times New Roman" w:cs="Times New Roman"/>
          <w:b/>
          <w:bCs/>
          <w:sz w:val="28"/>
          <w:szCs w:val="28"/>
          <w:lang w:eastAsia="bg-BG"/>
        </w:rPr>
        <w:t>ПРЕХОДНИ И ЗАКЛЮЧИТЕЛНИ РАЗПОРЕДБИ</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към Наредбата за изменение и допълнение на Наредба № 18 на Общински съвет Разград за определяне размера на местните данъци на територията на община Разград, приета с Решение № 407 от Протокол № 29 от 19.12.2025 г. на Об. С.</w:t>
      </w:r>
    </w:p>
    <w:p w:rsidR="00C47A52" w:rsidRPr="00C47A52" w:rsidRDefault="00C47A52" w:rsidP="00C47A52">
      <w:pPr>
        <w:spacing w:after="0" w:line="240" w:lineRule="auto"/>
        <w:ind w:firstLine="709"/>
        <w:jc w:val="both"/>
        <w:rPr>
          <w:rFonts w:ascii="Times New Roman" w:eastAsia="Times New Roman" w:hAnsi="Times New Roman" w:cs="Times New Roman"/>
          <w:sz w:val="24"/>
          <w:szCs w:val="24"/>
          <w:lang w:val="en-US" w:eastAsia="bg-BG"/>
        </w:rPr>
      </w:pPr>
      <w:r w:rsidRPr="00C47A52">
        <w:rPr>
          <w:rFonts w:ascii="Times New Roman" w:eastAsia="Times New Roman" w:hAnsi="Times New Roman" w:cs="Times New Roman"/>
          <w:sz w:val="24"/>
          <w:szCs w:val="24"/>
          <w:lang w:eastAsia="bg-BG"/>
        </w:rPr>
        <w:t>§. 8. Наредбата за изменение и допълнение на Наредба № 18 на Общински съвет Разград за определяне размера на местните данъци на територията на община Разград влиза в сила на 01.</w:t>
      </w:r>
      <w:proofErr w:type="spellStart"/>
      <w:r w:rsidRPr="00C47A52">
        <w:rPr>
          <w:rFonts w:ascii="Times New Roman" w:eastAsia="Times New Roman" w:hAnsi="Times New Roman" w:cs="Times New Roman"/>
          <w:sz w:val="24"/>
          <w:szCs w:val="24"/>
          <w:lang w:eastAsia="bg-BG"/>
        </w:rPr>
        <w:t>01</w:t>
      </w:r>
      <w:proofErr w:type="spellEnd"/>
      <w:r w:rsidRPr="00C47A52">
        <w:rPr>
          <w:rFonts w:ascii="Times New Roman" w:eastAsia="Times New Roman" w:hAnsi="Times New Roman" w:cs="Times New Roman"/>
          <w:sz w:val="24"/>
          <w:szCs w:val="24"/>
          <w:lang w:eastAsia="bg-BG"/>
        </w:rPr>
        <w:t>.2026 година.</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val="en-US" w:eastAsia="bg-BG"/>
        </w:rPr>
      </w:pPr>
    </w:p>
    <w:p w:rsidR="00C47A52" w:rsidRPr="00C47A52" w:rsidRDefault="00C47A52" w:rsidP="00C47A52">
      <w:pPr>
        <w:spacing w:before="120" w:after="0" w:line="240" w:lineRule="auto"/>
        <w:jc w:val="both"/>
        <w:rPr>
          <w:rFonts w:ascii="Times New Roman" w:eastAsia="Times New Roman" w:hAnsi="Times New Roman" w:cs="Times New Roman"/>
          <w:sz w:val="24"/>
          <w:szCs w:val="24"/>
          <w:lang w:val="en-US" w:eastAsia="bg-BG"/>
        </w:rPr>
      </w:pPr>
    </w:p>
    <w:p w:rsidR="00C47A52" w:rsidRPr="00C47A52" w:rsidRDefault="00C47A52" w:rsidP="00C47A52">
      <w:pPr>
        <w:spacing w:after="321" w:line="240" w:lineRule="auto"/>
        <w:jc w:val="center"/>
        <w:outlineLvl w:val="2"/>
        <w:rPr>
          <w:rFonts w:ascii="Times New Roman" w:eastAsia="Times New Roman" w:hAnsi="Times New Roman" w:cs="Times New Roman"/>
          <w:b/>
          <w:bCs/>
          <w:sz w:val="32"/>
          <w:szCs w:val="32"/>
          <w:lang w:eastAsia="bg-BG"/>
        </w:rPr>
      </w:pPr>
      <w:r w:rsidRPr="00C47A52">
        <w:rPr>
          <w:rFonts w:ascii="Times New Roman" w:eastAsia="Times New Roman" w:hAnsi="Times New Roman" w:cs="Times New Roman"/>
          <w:b/>
          <w:bCs/>
          <w:sz w:val="32"/>
          <w:szCs w:val="32"/>
          <w:lang w:eastAsia="bg-BG"/>
        </w:rPr>
        <w:t xml:space="preserve">Приложение 1 </w:t>
      </w:r>
    </w:p>
    <w:p w:rsidR="00C47A52" w:rsidRPr="00C47A52" w:rsidRDefault="00C47A52" w:rsidP="00C47A52">
      <w:pPr>
        <w:spacing w:before="120"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към чл. 22 от Наредба № 18</w:t>
      </w:r>
    </w:p>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r w:rsidRPr="00C47A52">
        <w:rPr>
          <w:rFonts w:ascii="Times New Roman" w:eastAsia="Times New Roman" w:hAnsi="Times New Roman" w:cs="Times New Roman"/>
          <w:sz w:val="24"/>
          <w:szCs w:val="24"/>
          <w:lang w:eastAsia="bg-BG"/>
        </w:rPr>
        <w:t>/изм. с Решение № 285/29.12.2008 г. на Об. С, изм. Решение № 203 от Протокол № 16 от 29.12.2020 г. на Об. С, изм. с Решение № 211 от Протокол № 16 от 19.12.2024 г. на Об. С, в сила от 1.01.2025 г., изм. - Решение № 407 по Протокол № 29/19.12.2025 г./</w:t>
      </w:r>
    </w:p>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p>
    <w:tbl>
      <w:tblPr>
        <w:tblW w:w="9102" w:type="dxa"/>
        <w:tblLayout w:type="fixed"/>
        <w:tblCellMar>
          <w:left w:w="0" w:type="dxa"/>
          <w:right w:w="0" w:type="dxa"/>
        </w:tblCellMar>
        <w:tblLook w:val="04A0" w:firstRow="1" w:lastRow="0" w:firstColumn="1" w:lastColumn="0" w:noHBand="0" w:noVBand="1"/>
      </w:tblPr>
      <w:tblGrid>
        <w:gridCol w:w="2658"/>
        <w:gridCol w:w="1112"/>
        <w:gridCol w:w="1150"/>
        <w:gridCol w:w="1331"/>
        <w:gridCol w:w="1081"/>
        <w:gridCol w:w="677"/>
        <w:gridCol w:w="245"/>
        <w:gridCol w:w="778"/>
        <w:gridCol w:w="30"/>
        <w:gridCol w:w="20"/>
        <w:gridCol w:w="20"/>
      </w:tblGrid>
      <w:tr w:rsidR="00C47A52" w:rsidRPr="00C47A52" w:rsidTr="001C40E1">
        <w:trPr>
          <w:trHeight w:val="315"/>
        </w:trPr>
        <w:tc>
          <w:tcPr>
            <w:tcW w:w="2678" w:type="dxa"/>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Патентни дейности</w:t>
            </w:r>
          </w:p>
        </w:tc>
        <w:tc>
          <w:tcPr>
            <w:tcW w:w="2278" w:type="dxa"/>
            <w:gridSpan w:val="2"/>
            <w:tcBorders>
              <w:top w:val="single" w:sz="8" w:space="0" w:color="000000"/>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III</w:t>
            </w:r>
          </w:p>
        </w:tc>
        <w:tc>
          <w:tcPr>
            <w:tcW w:w="2428" w:type="dxa"/>
            <w:gridSpan w:val="2"/>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IV</w:t>
            </w:r>
          </w:p>
        </w:tc>
        <w:tc>
          <w:tcPr>
            <w:tcW w:w="1710" w:type="dxa"/>
            <w:gridSpan w:val="3"/>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960"/>
        </w:trPr>
        <w:tc>
          <w:tcPr>
            <w:tcW w:w="9094" w:type="dxa"/>
            <w:gridSpan w:val="8"/>
            <w:vMerge w:val="restart"/>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 Места за настаняване с не повече от 20 стаи, категоризирани една или две звезди или регистрирани по Закона за туризма -данъкът се определя в евро за стая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9094" w:type="dxa"/>
            <w:gridSpan w:val="8"/>
            <w:vMerge/>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sz w:val="24"/>
                <w:szCs w:val="24"/>
                <w:lang w:eastAsia="bg-BG"/>
              </w:rPr>
            </w:pPr>
          </w:p>
        </w:tc>
        <w:tc>
          <w:tcPr>
            <w:tcW w:w="1" w:type="dxa"/>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 w:type="dxa"/>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6" w:type="dxa"/>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color w:val="000000"/>
                <w:sz w:val="24"/>
                <w:szCs w:val="24"/>
                <w:lang w:eastAsia="bg-BG"/>
              </w:rPr>
            </w:pPr>
            <w:r w:rsidRPr="00C47A52">
              <w:rPr>
                <w:rFonts w:ascii="Times New Roman" w:eastAsia="Times New Roman" w:hAnsi="Times New Roman" w:cs="Times New Roman"/>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41,93</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14,32</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102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 Заведения за хранене и развлечения-данъкът се определя  в евро за място за консумация, включително на открити площи, или за обект,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а) ресторанти:</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1-2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2,81</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0,56</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nil"/>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3,37</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б) заведения за бързо обслужване:</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1-2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0,56</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nil"/>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3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3,37</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1,69</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51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в) питейни заведения, с изключение на посочените в буква “е”:</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1-2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0,56</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nil"/>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3,37</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1,69</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 кафе-сладкарници</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1-2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0,56</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nil"/>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1,69</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д) барове:</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дневни:</w:t>
            </w:r>
          </w:p>
        </w:tc>
        <w:tc>
          <w:tcPr>
            <w:tcW w:w="112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color w:val="000000"/>
                <w:sz w:val="24"/>
                <w:szCs w:val="24"/>
                <w:lang w:eastAsia="bg-BG"/>
              </w:rPr>
            </w:pPr>
            <w:r w:rsidRPr="00C47A52">
              <w:rPr>
                <w:rFonts w:ascii="Times New Roman" w:eastAsia="Times New Roman" w:hAnsi="Times New Roman" w:cs="Times New Roman"/>
                <w:color w:val="000000"/>
                <w:sz w:val="24"/>
                <w:szCs w:val="24"/>
                <w:lang w:eastAsia="bg-BG"/>
              </w:rPr>
              <w:t> </w:t>
            </w:r>
          </w:p>
        </w:tc>
        <w:tc>
          <w:tcPr>
            <w:tcW w:w="1158"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nil"/>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1,69</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13,29</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нощни:</w:t>
            </w:r>
          </w:p>
        </w:tc>
        <w:tc>
          <w:tcPr>
            <w:tcW w:w="112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color w:val="000000"/>
                <w:sz w:val="24"/>
                <w:szCs w:val="24"/>
                <w:lang w:eastAsia="bg-BG"/>
              </w:rPr>
            </w:pPr>
            <w:r w:rsidRPr="00C47A52">
              <w:rPr>
                <w:rFonts w:ascii="Times New Roman" w:eastAsia="Times New Roman" w:hAnsi="Times New Roman" w:cs="Times New Roman"/>
                <w:color w:val="000000"/>
                <w:sz w:val="24"/>
                <w:szCs w:val="24"/>
                <w:lang w:eastAsia="bg-BG"/>
              </w:rPr>
              <w:t> </w:t>
            </w:r>
          </w:p>
        </w:tc>
        <w:tc>
          <w:tcPr>
            <w:tcW w:w="1158"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7,67</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2,81</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 звезди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20,45</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11,25</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 бюфети, каравани и павилиони - за обект: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color w:val="000000"/>
                <w:sz w:val="24"/>
                <w:szCs w:val="24"/>
                <w:lang w:eastAsia="bg-BG"/>
              </w:rPr>
            </w:pPr>
            <w:r w:rsidRPr="00C47A52">
              <w:rPr>
                <w:rFonts w:ascii="Times New Roman" w:eastAsia="Times New Roman" w:hAnsi="Times New Roman" w:cs="Times New Roman"/>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56,24</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41,93</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color w:val="000000"/>
                <w:sz w:val="24"/>
                <w:szCs w:val="24"/>
                <w:lang w:eastAsia="bg-BG"/>
              </w:rPr>
            </w:pPr>
            <w:r w:rsidRPr="00C47A52">
              <w:rPr>
                <w:rFonts w:ascii="Times New Roman" w:eastAsia="Times New Roman" w:hAnsi="Times New Roman" w:cs="Times New Roman"/>
                <w:color w:val="000000"/>
                <w:sz w:val="24"/>
                <w:szCs w:val="24"/>
                <w:lang w:eastAsia="bg-BG"/>
              </w:rPr>
              <w:t> </w:t>
            </w:r>
          </w:p>
        </w:tc>
        <w:tc>
          <w:tcPr>
            <w:tcW w:w="112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color w:val="000000"/>
                <w:sz w:val="24"/>
                <w:szCs w:val="24"/>
                <w:lang w:eastAsia="bg-BG"/>
              </w:rPr>
            </w:pPr>
            <w:r w:rsidRPr="00C47A52">
              <w:rPr>
                <w:rFonts w:ascii="Times New Roman" w:eastAsia="Times New Roman" w:hAnsi="Times New Roman" w:cs="Times New Roman"/>
                <w:color w:val="000000"/>
                <w:sz w:val="24"/>
                <w:szCs w:val="24"/>
                <w:lang w:eastAsia="bg-BG"/>
              </w:rPr>
              <w:t> </w:t>
            </w:r>
          </w:p>
        </w:tc>
        <w:tc>
          <w:tcPr>
            <w:tcW w:w="1158"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Патентни дейности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II</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IV,V</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VI,VII</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lastRenderedPageBreak/>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102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3. Търговия на дребно до 100 кв. м нетна търговска площ на обекта - размерът на данъка се определя в евро на кв. м нетна търговска площ според местонахождението на обекта.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2,25</w:t>
            </w:r>
          </w:p>
        </w:tc>
        <w:tc>
          <w:tcPr>
            <w:tcW w:w="681"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4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4. Платени паркинги - данъкът се определя в евро за 1 брой място за паркиране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30,68</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11,25</w:t>
            </w:r>
          </w:p>
        </w:tc>
        <w:tc>
          <w:tcPr>
            <w:tcW w:w="681"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4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2,81</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51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 Дърводелски услуги - данъкът се определя в евро според местонахождението на обекта.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204,52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56,24</w:t>
            </w:r>
          </w:p>
        </w:tc>
        <w:tc>
          <w:tcPr>
            <w:tcW w:w="681"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4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28,12</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6. Шивашки, кожарски, кожухарски и плетачни услуги - данъкът се определя в евро според местонахождението на обекта.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219,86</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61,87</w:t>
            </w:r>
          </w:p>
        </w:tc>
        <w:tc>
          <w:tcPr>
            <w:tcW w:w="681"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46" w:type="dxa"/>
            <w:tcBorders>
              <w:top w:val="nil"/>
              <w:left w:val="nil"/>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22,50</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7. Търговия, изработка и услуги за изделия от благородни метали - данъкът се определя в евро според местонахождението на обекта: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562,42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393,69</w:t>
            </w:r>
          </w:p>
        </w:tc>
        <w:tc>
          <w:tcPr>
            <w:tcW w:w="681"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4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281,21</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8. Обущарски и шапкарски услуги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33,75</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22,50</w:t>
            </w:r>
          </w:p>
        </w:tc>
        <w:tc>
          <w:tcPr>
            <w:tcW w:w="681"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46" w:type="dxa"/>
            <w:tcBorders>
              <w:top w:val="nil"/>
              <w:left w:val="nil"/>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22,50</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9. Металообработващи услуги-данъкът се определя в евро според местонахождението на обекта.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269,96</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112,48</w:t>
            </w:r>
          </w:p>
        </w:tc>
        <w:tc>
          <w:tcPr>
            <w:tcW w:w="681"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46" w:type="dxa"/>
            <w:tcBorders>
              <w:top w:val="nil"/>
              <w:left w:val="nil"/>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56,24</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127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10. /изм. с Решение № 320/27.01.2009 г. на Об.С/ Бръснарски и фризьорски услуги, ветеринарно-фризьорски услуги - данъкът се определя в евро за работно място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219,86</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74,14</w:t>
            </w:r>
          </w:p>
        </w:tc>
        <w:tc>
          <w:tcPr>
            <w:tcW w:w="681"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46" w:type="dxa"/>
            <w:tcBorders>
              <w:top w:val="nil"/>
              <w:left w:val="nil"/>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33,75</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 Машинописни и/или копирни услуги - данъкът се определя в евро  на брой устройство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240,31</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125,78</w:t>
            </w:r>
          </w:p>
        </w:tc>
        <w:tc>
          <w:tcPr>
            <w:tcW w:w="681"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4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101,24</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12. Козметични услуги, поставяне на татуировки - данъкът се определя в евро за работно място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253,09</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112,48</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73,11</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13. Маникюр, педикюр - данъкът се определя в евро за работно място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146,23</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43,46</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33,75</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510"/>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lastRenderedPageBreak/>
              <w:t>14. Часовникарски услуги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101,24</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39,37</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33,75</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51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15. Тапицерски услуги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202,47</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112,48</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101,24</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 Автомивки; ремонт, регулиране и балансиране на гуми - данъкът се определя в евро  според местонахождението на обекта: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365,57</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129,36</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106,86</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97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17. Авторемонтни, </w:t>
            </w:r>
            <w:proofErr w:type="spellStart"/>
            <w:r w:rsidRPr="00C47A52">
              <w:rPr>
                <w:rFonts w:ascii="Times New Roman" w:eastAsia="Times New Roman" w:hAnsi="Times New Roman" w:cs="Times New Roman"/>
                <w:b/>
                <w:bCs/>
                <w:color w:val="000000"/>
                <w:sz w:val="24"/>
                <w:szCs w:val="24"/>
                <w:lang w:eastAsia="bg-BG"/>
              </w:rPr>
              <w:t>автотенекеджийски</w:t>
            </w:r>
            <w:proofErr w:type="spellEnd"/>
            <w:r w:rsidRPr="00C47A52">
              <w:rPr>
                <w:rFonts w:ascii="Times New Roman" w:eastAsia="Times New Roman" w:hAnsi="Times New Roman" w:cs="Times New Roman"/>
                <w:b/>
                <w:bCs/>
                <w:color w:val="000000"/>
                <w:sz w:val="24"/>
                <w:szCs w:val="24"/>
                <w:lang w:eastAsia="bg-BG"/>
              </w:rPr>
              <w:t xml:space="preserve">, </w:t>
            </w:r>
            <w:proofErr w:type="spellStart"/>
            <w:r w:rsidRPr="00C47A52">
              <w:rPr>
                <w:rFonts w:ascii="Times New Roman" w:eastAsia="Times New Roman" w:hAnsi="Times New Roman" w:cs="Times New Roman"/>
                <w:b/>
                <w:bCs/>
                <w:color w:val="000000"/>
                <w:sz w:val="24"/>
                <w:szCs w:val="24"/>
                <w:lang w:eastAsia="bg-BG"/>
              </w:rPr>
              <w:t>автобояджийски</w:t>
            </w:r>
            <w:proofErr w:type="spellEnd"/>
            <w:r w:rsidRPr="00C47A52">
              <w:rPr>
                <w:rFonts w:ascii="Times New Roman" w:eastAsia="Times New Roman" w:hAnsi="Times New Roman" w:cs="Times New Roman"/>
                <w:b/>
                <w:bCs/>
                <w:color w:val="000000"/>
                <w:sz w:val="24"/>
                <w:szCs w:val="24"/>
                <w:lang w:eastAsia="bg-BG"/>
              </w:rPr>
              <w:t xml:space="preserve"> и други услуги по техническото обслужване и ремонта на моторни превозни средства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562,42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196,85</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157,48</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18. Ремонт на електро- и водопроводни инсталации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146,23</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74,14</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56,24</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510"/>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19. Стъкларски услуги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183,04</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74,14</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56,24</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102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20. Поддържане и ремонт на битова техника, уреди, аудио-визуални уреди, </w:t>
            </w:r>
            <w:proofErr w:type="spellStart"/>
            <w:r w:rsidRPr="00C47A52">
              <w:rPr>
                <w:rFonts w:ascii="Times New Roman" w:eastAsia="Times New Roman" w:hAnsi="Times New Roman" w:cs="Times New Roman"/>
                <w:b/>
                <w:bCs/>
                <w:color w:val="000000"/>
                <w:sz w:val="24"/>
                <w:szCs w:val="24"/>
                <w:lang w:eastAsia="bg-BG"/>
              </w:rPr>
              <w:t>климатици</w:t>
            </w:r>
            <w:proofErr w:type="spellEnd"/>
            <w:r w:rsidRPr="00C47A52">
              <w:rPr>
                <w:rFonts w:ascii="Times New Roman" w:eastAsia="Times New Roman" w:hAnsi="Times New Roman" w:cs="Times New Roman"/>
                <w:b/>
                <w:bCs/>
                <w:color w:val="000000"/>
                <w:sz w:val="24"/>
                <w:szCs w:val="24"/>
                <w:lang w:eastAsia="bg-BG"/>
              </w:rPr>
              <w:t>, ремонт на музикални инструменти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259,74</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97,66</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26,59</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124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21. /отменена с Решение № 654 от Протокол № 51 от 31.01.2019 г. на Об.С, отменено с Решение № 113 от 09.10.2019 г., постановено по Ад. дело № 183 по описа за 2019 г. на Административен съд Разград, в сила от 25.10.2019 г., отменена с Решение № 25 от Протокол № 3 от 18.12.2019 г. на Об.С/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22. Компаньонки и компаньони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2 924,59</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1 979,72</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1 687,26</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23. Масажистки и масажисти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731,15</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371,20</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281,21</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24. Гадатели, екстрасенси и </w:t>
            </w:r>
            <w:proofErr w:type="spellStart"/>
            <w:r w:rsidRPr="00C47A52">
              <w:rPr>
                <w:rFonts w:ascii="Times New Roman" w:eastAsia="Times New Roman" w:hAnsi="Times New Roman" w:cs="Times New Roman"/>
                <w:b/>
                <w:bCs/>
                <w:color w:val="000000"/>
                <w:sz w:val="24"/>
                <w:szCs w:val="24"/>
                <w:lang w:eastAsia="bg-BG"/>
              </w:rPr>
              <w:t>биоенерготерапевти</w:t>
            </w:r>
            <w:proofErr w:type="spellEnd"/>
            <w:r w:rsidRPr="00C47A52">
              <w:rPr>
                <w:rFonts w:ascii="Times New Roman" w:eastAsia="Times New Roman" w:hAnsi="Times New Roman" w:cs="Times New Roman"/>
                <w:b/>
                <w:bCs/>
                <w:color w:val="000000"/>
                <w:sz w:val="24"/>
                <w:szCs w:val="24"/>
                <w:lang w:eastAsia="bg-BG"/>
              </w:rPr>
              <w:t xml:space="preserve">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2 559,02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1 546,66</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1 124,84</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51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25. Фотографски услуги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337,45</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168,73</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112,48</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102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lastRenderedPageBreak/>
              <w:t>26. Посреднически услуги при покупко-продажба, замяна и отдаване под наем на недвижими имоти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393,69</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112,48</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56,24</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58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27. Санитарни възли, наети под аренда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163,10</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106,86</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84,36</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2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28. Ключарски услуги, ремонт на брави, поправка на чанти, книговезки услуги, ремонт на шевни машини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68,51</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39,88</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28,12</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810"/>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29. Ремонт на чадъри, ремонт и зареждане на запалки, ремонт на велосипеди, коминочистачни услуги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48,06</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34,26</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28,12</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510"/>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30. Заложни къщи – данъкът се определя в евро според местонахождение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10 225,84</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3 711,98</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1 687,26</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31. Продажба на вестници, списания, българска и преводна литература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67,49</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33,75</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16,87</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102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32. Ремонт на компютри, компютърна и друга електронна офис техника (копирни апарати, факс апарати, принтери и други) - данъкът се определя в евро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506,18</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219,34</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168,73</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33. Игри с развлекателен или спортен характер - данъкът се определя за брой съоръжения според местонахождението на обекта, както следва: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а) За развлекателни игрални автомати и други игри, функциониращи с монета или жетон, размера на данъка за брой съоръжение в евро е:</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96,12</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62,89</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56,24</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1020"/>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б) За </w:t>
            </w:r>
            <w:proofErr w:type="spellStart"/>
            <w:r w:rsidRPr="00C47A52">
              <w:rPr>
                <w:rFonts w:ascii="Times New Roman" w:eastAsia="Times New Roman" w:hAnsi="Times New Roman" w:cs="Times New Roman"/>
                <w:b/>
                <w:bCs/>
                <w:color w:val="000000"/>
                <w:sz w:val="24"/>
                <w:szCs w:val="24"/>
                <w:lang w:eastAsia="bg-BG"/>
              </w:rPr>
              <w:t>минифутбол</w:t>
            </w:r>
            <w:proofErr w:type="spellEnd"/>
            <w:r w:rsidRPr="00C47A52">
              <w:rPr>
                <w:rFonts w:ascii="Times New Roman" w:eastAsia="Times New Roman" w:hAnsi="Times New Roman" w:cs="Times New Roman"/>
                <w:b/>
                <w:bCs/>
                <w:color w:val="000000"/>
                <w:sz w:val="24"/>
                <w:szCs w:val="24"/>
                <w:lang w:eastAsia="bg-BG"/>
              </w:rPr>
              <w:t xml:space="preserve">, тенис на маса, хвърляне на стрели, пейнтбол и </w:t>
            </w:r>
            <w:proofErr w:type="spellStart"/>
            <w:r w:rsidRPr="00C47A52">
              <w:rPr>
                <w:rFonts w:ascii="Times New Roman" w:eastAsia="Times New Roman" w:hAnsi="Times New Roman" w:cs="Times New Roman"/>
                <w:b/>
                <w:bCs/>
                <w:color w:val="000000"/>
                <w:sz w:val="24"/>
                <w:szCs w:val="24"/>
                <w:lang w:eastAsia="bg-BG"/>
              </w:rPr>
              <w:t>спийдбол</w:t>
            </w:r>
            <w:proofErr w:type="spellEnd"/>
            <w:r w:rsidRPr="00C47A52">
              <w:rPr>
                <w:rFonts w:ascii="Times New Roman" w:eastAsia="Times New Roman" w:hAnsi="Times New Roman" w:cs="Times New Roman"/>
                <w:b/>
                <w:bCs/>
                <w:color w:val="000000"/>
                <w:sz w:val="24"/>
                <w:szCs w:val="24"/>
                <w:lang w:eastAsia="bg-BG"/>
              </w:rPr>
              <w:t xml:space="preserve">, </w:t>
            </w:r>
            <w:proofErr w:type="spellStart"/>
            <w:r w:rsidRPr="00C47A52">
              <w:rPr>
                <w:rFonts w:ascii="Times New Roman" w:eastAsia="Times New Roman" w:hAnsi="Times New Roman" w:cs="Times New Roman"/>
                <w:b/>
                <w:bCs/>
                <w:color w:val="000000"/>
                <w:sz w:val="24"/>
                <w:szCs w:val="24"/>
                <w:lang w:eastAsia="bg-BG"/>
              </w:rPr>
              <w:t>минибаскетбол</w:t>
            </w:r>
            <w:proofErr w:type="spellEnd"/>
            <w:r w:rsidRPr="00C47A52">
              <w:rPr>
                <w:rFonts w:ascii="Times New Roman" w:eastAsia="Times New Roman" w:hAnsi="Times New Roman" w:cs="Times New Roman"/>
                <w:b/>
                <w:bCs/>
                <w:color w:val="000000"/>
                <w:sz w:val="24"/>
                <w:szCs w:val="24"/>
                <w:lang w:eastAsia="bg-BG"/>
              </w:rPr>
              <w:t>, бридж, табла, размера на данъка за брой съоръжение в евро е:</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12,78</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5,62</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4,60</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52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в) За зали за боулинг и </w:t>
            </w:r>
            <w:proofErr w:type="spellStart"/>
            <w:r w:rsidRPr="00C47A52">
              <w:rPr>
                <w:rFonts w:ascii="Times New Roman" w:eastAsia="Times New Roman" w:hAnsi="Times New Roman" w:cs="Times New Roman"/>
                <w:b/>
                <w:bCs/>
                <w:color w:val="000000"/>
                <w:sz w:val="24"/>
                <w:szCs w:val="24"/>
                <w:lang w:eastAsia="bg-BG"/>
              </w:rPr>
              <w:t>кегелбан</w:t>
            </w:r>
            <w:proofErr w:type="spellEnd"/>
            <w:r w:rsidRPr="00C47A52">
              <w:rPr>
                <w:rFonts w:ascii="Times New Roman" w:eastAsia="Times New Roman" w:hAnsi="Times New Roman" w:cs="Times New Roman"/>
                <w:b/>
                <w:bCs/>
                <w:color w:val="000000"/>
                <w:sz w:val="24"/>
                <w:szCs w:val="24"/>
                <w:lang w:eastAsia="bg-BG"/>
              </w:rPr>
              <w:t xml:space="preserve"> - данъкът за игрален коридор, и билярд - данъкът за маса в евро е:</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58,29</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31,19</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22,50</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54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34. Фитнес центрове и спортни зали - данъкът се определя според местонахождението на обекта, както следва: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color w:val="000000"/>
                <w:sz w:val="24"/>
                <w:szCs w:val="24"/>
                <w:lang w:eastAsia="bg-BG"/>
              </w:rPr>
            </w:pPr>
            <w:r w:rsidRPr="00C47A52">
              <w:rPr>
                <w:rFonts w:ascii="Times New Roman" w:eastAsia="Times New Roman" w:hAnsi="Times New Roman" w:cs="Times New Roman"/>
                <w:color w:val="000000"/>
                <w:sz w:val="24"/>
                <w:szCs w:val="24"/>
                <w:lang w:eastAsia="bg-BG"/>
              </w:rPr>
              <w:t>за 1 кв.м. -  в евро.</w:t>
            </w:r>
          </w:p>
        </w:tc>
        <w:tc>
          <w:tcPr>
            <w:tcW w:w="112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158"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1,94</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0,87</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3798"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и за един фитнес уред - в евро.</w:t>
            </w:r>
          </w:p>
        </w:tc>
        <w:tc>
          <w:tcPr>
            <w:tcW w:w="1158"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lastRenderedPageBreak/>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402,39</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247,47</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168,73</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35. Химическо чистене, пране и гладене - данъкът се определя в евро на брой съоръжения според местонахождението на обекта: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183,04</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105,33</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74,65</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36. Мелничарски услуги:</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7384" w:type="dxa"/>
            <w:gridSpan w:val="5"/>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а) За мелници за брашно -</w:t>
            </w:r>
            <w:r w:rsidRPr="00C47A52">
              <w:rPr>
                <w:rFonts w:ascii="Times New Roman" w:eastAsia="Times New Roman" w:hAnsi="Times New Roman" w:cs="Times New Roman"/>
                <w:b/>
                <w:bCs/>
                <w:color w:val="FFFF00"/>
                <w:sz w:val="24"/>
                <w:szCs w:val="24"/>
                <w:lang w:eastAsia="bg-BG"/>
              </w:rPr>
              <w:t>.</w:t>
            </w:r>
            <w:r w:rsidRPr="00C47A52">
              <w:rPr>
                <w:rFonts w:ascii="Times New Roman" w:eastAsia="Times New Roman" w:hAnsi="Times New Roman" w:cs="Times New Roman"/>
                <w:b/>
                <w:bCs/>
                <w:color w:val="000000"/>
                <w:sz w:val="24"/>
                <w:szCs w:val="24"/>
                <w:lang w:eastAsia="bg-BG"/>
              </w:rPr>
              <w:t xml:space="preserve"> данъкът се определя в евро на линеен сантиметър от дължината на </w:t>
            </w:r>
            <w:proofErr w:type="spellStart"/>
            <w:r w:rsidRPr="00C47A52">
              <w:rPr>
                <w:rFonts w:ascii="Times New Roman" w:eastAsia="Times New Roman" w:hAnsi="Times New Roman" w:cs="Times New Roman"/>
                <w:b/>
                <w:bCs/>
                <w:color w:val="000000"/>
                <w:sz w:val="24"/>
                <w:szCs w:val="24"/>
                <w:lang w:eastAsia="bg-BG"/>
              </w:rPr>
              <w:t>млевната</w:t>
            </w:r>
            <w:proofErr w:type="spellEnd"/>
            <w:r w:rsidRPr="00C47A52">
              <w:rPr>
                <w:rFonts w:ascii="Times New Roman" w:eastAsia="Times New Roman" w:hAnsi="Times New Roman" w:cs="Times New Roman"/>
                <w:b/>
                <w:bCs/>
                <w:color w:val="000000"/>
                <w:sz w:val="24"/>
                <w:szCs w:val="24"/>
                <w:lang w:eastAsia="bg-BG"/>
              </w:rPr>
              <w:t xml:space="preserve"> линия.</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10,23</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510"/>
        </w:trPr>
        <w:tc>
          <w:tcPr>
            <w:tcW w:w="7384" w:type="dxa"/>
            <w:gridSpan w:val="5"/>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б) За мелници за фураж стационарни - данъкът се определя в евро. </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337,45</w:t>
            </w:r>
          </w:p>
        </w:tc>
        <w:tc>
          <w:tcPr>
            <w:tcW w:w="1340" w:type="dxa"/>
            <w:tcBorders>
              <w:top w:val="nil"/>
              <w:left w:val="nil"/>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927" w:type="dxa"/>
            <w:gridSpan w:val="2"/>
            <w:tcBorders>
              <w:top w:val="nil"/>
              <w:left w:val="single" w:sz="8" w:space="0" w:color="000000"/>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9094" w:type="dxa"/>
            <w:gridSpan w:val="8"/>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37. Услуги с атрактивен характер:</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c>
          <w:tcPr>
            <w:tcW w:w="1340"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681" w:type="dxa"/>
            <w:tcBorders>
              <w:top w:val="nil"/>
              <w:left w:val="single" w:sz="8" w:space="0" w:color="000000"/>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4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а) </w:t>
            </w:r>
            <w:proofErr w:type="spellStart"/>
            <w:r w:rsidRPr="00C47A52">
              <w:rPr>
                <w:rFonts w:ascii="Times New Roman" w:eastAsia="Times New Roman" w:hAnsi="Times New Roman" w:cs="Times New Roman"/>
                <w:b/>
                <w:bCs/>
                <w:color w:val="000000"/>
                <w:sz w:val="24"/>
                <w:szCs w:val="24"/>
                <w:lang w:eastAsia="bg-BG"/>
              </w:rPr>
              <w:t>корабчета</w:t>
            </w:r>
            <w:proofErr w:type="spellEnd"/>
            <w:r w:rsidRPr="00C47A52">
              <w:rPr>
                <w:rFonts w:ascii="Times New Roman" w:eastAsia="Times New Roman" w:hAnsi="Times New Roman" w:cs="Times New Roman"/>
                <w:b/>
                <w:bCs/>
                <w:color w:val="000000"/>
                <w:sz w:val="24"/>
                <w:szCs w:val="24"/>
                <w:lang w:eastAsia="bg-BG"/>
              </w:rPr>
              <w:t xml:space="preserve"> - на брой</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421,82</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nil"/>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б) лодки - на брой</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253,09</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в) яхти - на брой</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506,18</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nil"/>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 джетове - на брой</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506,18</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д) влакчета - на място</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16,87</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 файтони - на място</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42,44</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1800"/>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ж) водни ски, водни планери и сърфове, водни колела, включително надуваеми, водни увеселения - на брой оборудване</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84,36</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154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з) зимни ски (включително ски-екипировка), зимни кънки, </w:t>
            </w:r>
            <w:proofErr w:type="spellStart"/>
            <w:r w:rsidRPr="00C47A52">
              <w:rPr>
                <w:rFonts w:ascii="Times New Roman" w:eastAsia="Times New Roman" w:hAnsi="Times New Roman" w:cs="Times New Roman"/>
                <w:b/>
                <w:bCs/>
                <w:color w:val="000000"/>
                <w:sz w:val="24"/>
                <w:szCs w:val="24"/>
                <w:lang w:eastAsia="bg-BG"/>
              </w:rPr>
              <w:t>сноубордове</w:t>
            </w:r>
            <w:proofErr w:type="spellEnd"/>
            <w:r w:rsidRPr="00C47A52">
              <w:rPr>
                <w:rFonts w:ascii="Times New Roman" w:eastAsia="Times New Roman" w:hAnsi="Times New Roman" w:cs="Times New Roman"/>
                <w:b/>
                <w:bCs/>
                <w:color w:val="000000"/>
                <w:sz w:val="24"/>
                <w:szCs w:val="24"/>
                <w:lang w:eastAsia="bg-BG"/>
              </w:rPr>
              <w:t>, шейни - на брой оборудване</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84,36</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103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и) въртележки, виенски колела, блъскащи се колички, велосипеди и рикши - на място</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84,36</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52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к) детски колички и </w:t>
            </w:r>
            <w:proofErr w:type="spellStart"/>
            <w:r w:rsidRPr="00C47A52">
              <w:rPr>
                <w:rFonts w:ascii="Times New Roman" w:eastAsia="Times New Roman" w:hAnsi="Times New Roman" w:cs="Times New Roman"/>
                <w:b/>
                <w:bCs/>
                <w:color w:val="000000"/>
                <w:sz w:val="24"/>
                <w:szCs w:val="24"/>
                <w:lang w:eastAsia="bg-BG"/>
              </w:rPr>
              <w:t>моторчета</w:t>
            </w:r>
            <w:proofErr w:type="spellEnd"/>
            <w:r w:rsidRPr="00C47A52">
              <w:rPr>
                <w:rFonts w:ascii="Times New Roman" w:eastAsia="Times New Roman" w:hAnsi="Times New Roman" w:cs="Times New Roman"/>
                <w:b/>
                <w:bCs/>
                <w:color w:val="000000"/>
                <w:sz w:val="24"/>
                <w:szCs w:val="24"/>
                <w:lang w:eastAsia="bg-BG"/>
              </w:rPr>
              <w:t xml:space="preserve"> - на брой</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84,36</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510"/>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л) стрелбища - на брой стрелбище</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168,73</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38. Обучение на водачи на моторни превозни средства - данъкът се определя за брой моторно превозно средство в следните размери:</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евро</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lastRenderedPageBreak/>
              <w:t>Патентни дейности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II</w:t>
            </w:r>
          </w:p>
        </w:tc>
        <w:tc>
          <w:tcPr>
            <w:tcW w:w="2428" w:type="dxa"/>
            <w:gridSpan w:val="2"/>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IV,V</w:t>
            </w:r>
          </w:p>
        </w:tc>
        <w:tc>
          <w:tcPr>
            <w:tcW w:w="1710" w:type="dxa"/>
            <w:gridSpan w:val="3"/>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VI,VII</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а) мотопеди, мотоциклети</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239,28</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154,92</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112,48</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б) други МПС</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478,06</w:t>
            </w:r>
          </w:p>
        </w:tc>
        <w:tc>
          <w:tcPr>
            <w:tcW w:w="242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309,33</w:t>
            </w:r>
          </w:p>
        </w:tc>
        <w:tc>
          <w:tcPr>
            <w:tcW w:w="1710" w:type="dxa"/>
            <w:gridSpan w:val="3"/>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224,97</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39. Услуги “Пътна помощ” на пътни превозни средства - данъкът се определя в евро за брой моторно превозно средство.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1 124,84</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630"/>
        </w:trPr>
        <w:tc>
          <w:tcPr>
            <w:tcW w:w="9094" w:type="dxa"/>
            <w:gridSpan w:val="8"/>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40. Услуги със земеделска и горска техника-данъкът се определя за брой техника, както следва: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3798"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а) комбайн - за брой  в евро.</w:t>
            </w:r>
          </w:p>
        </w:tc>
        <w:tc>
          <w:tcPr>
            <w:tcW w:w="1158"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185,60</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765"/>
        </w:trPr>
        <w:tc>
          <w:tcPr>
            <w:tcW w:w="7384" w:type="dxa"/>
            <w:gridSpan w:val="5"/>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б) трактори, тракторни ремаркета, самоходни </w:t>
            </w:r>
            <w:proofErr w:type="spellStart"/>
            <w:r w:rsidRPr="00C47A52">
              <w:rPr>
                <w:rFonts w:ascii="Times New Roman" w:eastAsia="Times New Roman" w:hAnsi="Times New Roman" w:cs="Times New Roman"/>
                <w:b/>
                <w:bCs/>
                <w:color w:val="000000"/>
                <w:sz w:val="24"/>
                <w:szCs w:val="24"/>
                <w:lang w:eastAsia="bg-BG"/>
              </w:rPr>
              <w:t>шасита</w:t>
            </w:r>
            <w:proofErr w:type="spellEnd"/>
            <w:r w:rsidRPr="00C47A52">
              <w:rPr>
                <w:rFonts w:ascii="Times New Roman" w:eastAsia="Times New Roman" w:hAnsi="Times New Roman" w:cs="Times New Roman"/>
                <w:b/>
                <w:bCs/>
                <w:color w:val="000000"/>
                <w:sz w:val="24"/>
                <w:szCs w:val="24"/>
                <w:lang w:eastAsia="bg-BG"/>
              </w:rPr>
              <w:t xml:space="preserve"> и други самоходни  и </w:t>
            </w:r>
            <w:proofErr w:type="spellStart"/>
            <w:r w:rsidRPr="00C47A52">
              <w:rPr>
                <w:rFonts w:ascii="Times New Roman" w:eastAsia="Times New Roman" w:hAnsi="Times New Roman" w:cs="Times New Roman"/>
                <w:b/>
                <w:bCs/>
                <w:color w:val="000000"/>
                <w:sz w:val="24"/>
                <w:szCs w:val="24"/>
                <w:lang w:eastAsia="bg-BG"/>
              </w:rPr>
              <w:t>самодвижещи</w:t>
            </w:r>
            <w:proofErr w:type="spellEnd"/>
            <w:r w:rsidRPr="00C47A52">
              <w:rPr>
                <w:rFonts w:ascii="Times New Roman" w:eastAsia="Times New Roman" w:hAnsi="Times New Roman" w:cs="Times New Roman"/>
                <w:b/>
                <w:bCs/>
                <w:color w:val="000000"/>
                <w:sz w:val="24"/>
                <w:szCs w:val="24"/>
                <w:lang w:eastAsia="bg-BG"/>
              </w:rPr>
              <w:t xml:space="preserve"> се машини - за брой  в евро.</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61,87</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510"/>
        </w:trPr>
        <w:tc>
          <w:tcPr>
            <w:tcW w:w="7384" w:type="dxa"/>
            <w:gridSpan w:val="5"/>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в) </w:t>
            </w:r>
            <w:proofErr w:type="spellStart"/>
            <w:r w:rsidRPr="00C47A52">
              <w:rPr>
                <w:rFonts w:ascii="Times New Roman" w:eastAsia="Times New Roman" w:hAnsi="Times New Roman" w:cs="Times New Roman"/>
                <w:b/>
                <w:bCs/>
                <w:color w:val="000000"/>
                <w:sz w:val="24"/>
                <w:szCs w:val="24"/>
                <w:lang w:eastAsia="bg-BG"/>
              </w:rPr>
              <w:t>прикачни</w:t>
            </w:r>
            <w:proofErr w:type="spellEnd"/>
            <w:r w:rsidRPr="00C47A52">
              <w:rPr>
                <w:rFonts w:ascii="Times New Roman" w:eastAsia="Times New Roman" w:hAnsi="Times New Roman" w:cs="Times New Roman"/>
                <w:b/>
                <w:bCs/>
                <w:color w:val="000000"/>
                <w:sz w:val="24"/>
                <w:szCs w:val="24"/>
                <w:lang w:eastAsia="bg-BG"/>
              </w:rPr>
              <w:t>, навесни и стационарни машини - за брой в евро.</w:t>
            </w:r>
          </w:p>
        </w:tc>
        <w:tc>
          <w:tcPr>
            <w:tcW w:w="927"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both"/>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278" w:type="dxa"/>
            <w:gridSpan w:val="2"/>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jc w:val="center"/>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6,14</w:t>
            </w:r>
          </w:p>
        </w:tc>
        <w:tc>
          <w:tcPr>
            <w:tcW w:w="1340"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1088"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927" w:type="dxa"/>
            <w:gridSpan w:val="2"/>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5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34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08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927" w:type="dxa"/>
            <w:gridSpan w:val="2"/>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nil"/>
              <w:right w:val="nil"/>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525"/>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xml:space="preserve">Легенда:   Патентни  дейности  т.1 и т 2     </w:t>
            </w:r>
          </w:p>
        </w:tc>
        <w:tc>
          <w:tcPr>
            <w:tcW w:w="1120" w:type="dxa"/>
            <w:tcBorders>
              <w:top w:val="single" w:sz="8" w:space="0" w:color="000000"/>
              <w:left w:val="single" w:sz="8" w:space="0" w:color="000000"/>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III</w:t>
            </w:r>
          </w:p>
        </w:tc>
        <w:tc>
          <w:tcPr>
            <w:tcW w:w="1158"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РАЗГРАД</w:t>
            </w:r>
          </w:p>
        </w:tc>
        <w:tc>
          <w:tcPr>
            <w:tcW w:w="134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08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927" w:type="dxa"/>
            <w:gridSpan w:val="2"/>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783" w:type="dxa"/>
            <w:tcBorders>
              <w:top w:val="nil"/>
              <w:left w:val="nil"/>
              <w:bottom w:val="nil"/>
              <w:right w:val="nil"/>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5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34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08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927" w:type="dxa"/>
            <w:gridSpan w:val="2"/>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nil"/>
              <w:right w:val="nil"/>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single" w:sz="8" w:space="0" w:color="000000"/>
              <w:left w:val="single" w:sz="8" w:space="0" w:color="000000"/>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IV</w:t>
            </w:r>
          </w:p>
        </w:tc>
        <w:tc>
          <w:tcPr>
            <w:tcW w:w="3586" w:type="dxa"/>
            <w:gridSpan w:val="3"/>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Всички останали населени места  в общината.</w:t>
            </w:r>
          </w:p>
        </w:tc>
        <w:tc>
          <w:tcPr>
            <w:tcW w:w="681" w:type="dxa"/>
            <w:tcBorders>
              <w:top w:val="nil"/>
              <w:left w:val="nil"/>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246"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nil"/>
              <w:right w:val="nil"/>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5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34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08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927" w:type="dxa"/>
            <w:gridSpan w:val="2"/>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783" w:type="dxa"/>
            <w:tcBorders>
              <w:top w:val="nil"/>
              <w:left w:val="nil"/>
              <w:bottom w:val="nil"/>
              <w:right w:val="nil"/>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525"/>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Патентни дейности т.3 до т.40</w:t>
            </w:r>
          </w:p>
        </w:tc>
        <w:tc>
          <w:tcPr>
            <w:tcW w:w="1120" w:type="dxa"/>
            <w:tcBorders>
              <w:top w:val="single" w:sz="8" w:space="0" w:color="000000"/>
              <w:left w:val="single" w:sz="8" w:space="0" w:color="000000"/>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II</w:t>
            </w:r>
          </w:p>
        </w:tc>
        <w:tc>
          <w:tcPr>
            <w:tcW w:w="1158"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РАЗГРАД</w:t>
            </w:r>
          </w:p>
        </w:tc>
        <w:tc>
          <w:tcPr>
            <w:tcW w:w="134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08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681"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246"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783" w:type="dxa"/>
            <w:tcBorders>
              <w:top w:val="nil"/>
              <w:left w:val="nil"/>
              <w:bottom w:val="nil"/>
              <w:right w:val="nil"/>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5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34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08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927" w:type="dxa"/>
            <w:gridSpan w:val="2"/>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783" w:type="dxa"/>
            <w:tcBorders>
              <w:top w:val="nil"/>
              <w:left w:val="nil"/>
              <w:bottom w:val="nil"/>
              <w:right w:val="nil"/>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00"/>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single" w:sz="8" w:space="0" w:color="000000"/>
              <w:left w:val="single" w:sz="8" w:space="0" w:color="000000"/>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V</w:t>
            </w:r>
          </w:p>
        </w:tc>
        <w:tc>
          <w:tcPr>
            <w:tcW w:w="5296" w:type="dxa"/>
            <w:gridSpan w:val="6"/>
            <w:tcBorders>
              <w:top w:val="single" w:sz="8" w:space="0" w:color="000000"/>
              <w:left w:val="nil"/>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с.Гецово, с.Дянково, с.Киченица, с.Мортагоново,</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00"/>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nil"/>
              <w:left w:val="single" w:sz="8" w:space="0" w:color="000000"/>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5296" w:type="dxa"/>
            <w:gridSpan w:val="6"/>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с. Осенец, с.Раковски, с. Стражец, с. Ясеновец.</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5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340"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769" w:type="dxa"/>
            <w:gridSpan w:val="2"/>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246"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783" w:type="dxa"/>
            <w:tcBorders>
              <w:top w:val="nil"/>
              <w:left w:val="nil"/>
              <w:bottom w:val="nil"/>
              <w:right w:val="nil"/>
              <w:tl2br w:val="nil"/>
              <w:tr2bl w:val="nil"/>
            </w:tcBorders>
            <w:tcMar>
              <w:top w:w="0" w:type="dxa"/>
              <w:left w:w="70" w:type="dxa"/>
              <w:bottom w:w="0" w:type="dxa"/>
              <w:right w:w="70" w:type="dxa"/>
            </w:tcMar>
            <w:vAlign w:val="bottom"/>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465"/>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single" w:sz="8" w:space="0" w:color="000000"/>
              <w:left w:val="single" w:sz="8" w:space="0" w:color="000000"/>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ГРУПА VI,VII</w:t>
            </w:r>
          </w:p>
        </w:tc>
        <w:tc>
          <w:tcPr>
            <w:tcW w:w="5296" w:type="dxa"/>
            <w:gridSpan w:val="6"/>
            <w:tcBorders>
              <w:top w:val="single" w:sz="8" w:space="0" w:color="000000"/>
              <w:left w:val="nil"/>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с. Дряновец, с. Липник, с. Пороище, с.Топчии,</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00"/>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nil"/>
              <w:left w:val="single" w:sz="8" w:space="0" w:color="000000"/>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5296" w:type="dxa"/>
            <w:gridSpan w:val="6"/>
            <w:tcBorders>
              <w:top w:val="nil"/>
              <w:left w:val="nil"/>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с. Балкански, с. Благоево, с. Недоклан, с. Островче</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00"/>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nil"/>
              <w:left w:val="single" w:sz="8" w:space="0" w:color="000000"/>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5296" w:type="dxa"/>
            <w:gridSpan w:val="6"/>
            <w:tcBorders>
              <w:top w:val="nil"/>
              <w:left w:val="nil"/>
              <w:bottom w:val="nil"/>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с. Просторно, с. П.Камък, с. Радинград, с. Ушинци</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r w:rsidR="00C47A52" w:rsidRPr="00C47A52" w:rsidTr="001C40E1">
        <w:trPr>
          <w:trHeight w:val="315"/>
        </w:trPr>
        <w:tc>
          <w:tcPr>
            <w:tcW w:w="2678" w:type="dxa"/>
            <w:tcBorders>
              <w:top w:val="nil"/>
              <w:left w:val="nil"/>
              <w:bottom w:val="nil"/>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c>
          <w:tcPr>
            <w:tcW w:w="1120" w:type="dxa"/>
            <w:tcBorders>
              <w:top w:val="nil"/>
              <w:left w:val="single" w:sz="8" w:space="0" w:color="000000"/>
              <w:bottom w:val="single" w:sz="8" w:space="0" w:color="000000"/>
              <w:right w:val="nil"/>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 </w:t>
            </w:r>
          </w:p>
        </w:tc>
        <w:tc>
          <w:tcPr>
            <w:tcW w:w="5296" w:type="dxa"/>
            <w:gridSpan w:val="6"/>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r w:rsidRPr="00C47A52">
              <w:rPr>
                <w:rFonts w:ascii="Times New Roman" w:eastAsia="Times New Roman" w:hAnsi="Times New Roman" w:cs="Times New Roman"/>
                <w:b/>
                <w:bCs/>
                <w:color w:val="000000"/>
                <w:sz w:val="24"/>
                <w:szCs w:val="24"/>
                <w:lang w:eastAsia="bg-BG"/>
              </w:rPr>
              <w:t>с. Черковна</w:t>
            </w:r>
          </w:p>
        </w:tc>
        <w:tc>
          <w:tcPr>
            <w:tcW w:w="8" w:type="dxa"/>
            <w:gridSpan w:val="3"/>
            <w:tcBorders>
              <w:top w:val="nil"/>
              <w:left w:val="nil"/>
              <w:bottom w:val="nil"/>
              <w:right w:val="nil"/>
              <w:tl2br w:val="nil"/>
              <w:tr2bl w:val="nil"/>
            </w:tcBorders>
            <w:vAlign w:val="center"/>
          </w:tcPr>
          <w:p w:rsidR="00C47A52" w:rsidRPr="00C47A52" w:rsidRDefault="00C47A52" w:rsidP="00C47A52">
            <w:pPr>
              <w:spacing w:after="0" w:line="240" w:lineRule="auto"/>
              <w:rPr>
                <w:rFonts w:ascii="Times New Roman" w:eastAsia="Times New Roman" w:hAnsi="Times New Roman" w:cs="Times New Roman"/>
                <w:b/>
                <w:bCs/>
                <w:color w:val="000000"/>
                <w:sz w:val="24"/>
                <w:szCs w:val="24"/>
                <w:lang w:eastAsia="bg-BG"/>
              </w:rPr>
            </w:pPr>
          </w:p>
        </w:tc>
      </w:tr>
    </w:tbl>
    <w:p w:rsidR="00C47A52" w:rsidRPr="00C47A52" w:rsidRDefault="00C47A52" w:rsidP="00C47A52">
      <w:pPr>
        <w:spacing w:after="0" w:line="240" w:lineRule="auto"/>
        <w:jc w:val="both"/>
        <w:rPr>
          <w:rFonts w:ascii="Times New Roman" w:eastAsia="Times New Roman" w:hAnsi="Times New Roman" w:cs="Times New Roman"/>
          <w:sz w:val="24"/>
          <w:szCs w:val="24"/>
          <w:lang w:val="en-US" w:eastAsia="bg-BG"/>
        </w:rPr>
      </w:pPr>
      <w:r w:rsidRPr="00C47A52">
        <w:rPr>
          <w:rFonts w:ascii="Times New Roman" w:eastAsia="Times New Roman" w:hAnsi="Times New Roman" w:cs="Times New Roman"/>
          <w:sz w:val="24"/>
          <w:szCs w:val="24"/>
          <w:lang w:eastAsia="bg-BG"/>
        </w:rPr>
        <w:t> </w:t>
      </w:r>
    </w:p>
    <w:p w:rsidR="00C47A52" w:rsidRPr="00C47A52" w:rsidRDefault="00C47A52" w:rsidP="00C47A52">
      <w:pPr>
        <w:spacing w:after="0" w:line="240" w:lineRule="auto"/>
        <w:rPr>
          <w:rFonts w:ascii="Times New Roman" w:eastAsia="Times New Roman" w:hAnsi="Times New Roman" w:cs="Times New Roman"/>
          <w:sz w:val="24"/>
          <w:szCs w:val="24"/>
          <w:lang w:eastAsia="bg-BG"/>
        </w:rPr>
      </w:pPr>
    </w:p>
    <w:p w:rsidR="00C47A52" w:rsidRPr="00C47A52" w:rsidRDefault="00C47A52" w:rsidP="00C47A52">
      <w:pPr>
        <w:spacing w:after="0" w:line="240" w:lineRule="auto"/>
        <w:rPr>
          <w:rFonts w:ascii="Arial" w:eastAsia="Times New Roman" w:hAnsi="Arial" w:cs="Arial"/>
          <w:sz w:val="20"/>
          <w:szCs w:val="20"/>
          <w:lang w:val="en-US"/>
        </w:rPr>
      </w:pPr>
      <w:r w:rsidRPr="00C47A52">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val="en-US" w:eastAsia="bg-BG"/>
        </w:rPr>
        <w:t xml:space="preserve">                                             </w:t>
      </w:r>
      <w:r w:rsidRPr="00C47A52">
        <w:rPr>
          <w:rFonts w:ascii="Times New Roman" w:eastAsia="Times New Roman" w:hAnsi="Times New Roman" w:cs="Times New Roman"/>
          <w:b/>
          <w:sz w:val="28"/>
          <w:szCs w:val="28"/>
          <w:lang w:eastAsia="bg-BG"/>
        </w:rPr>
        <w:t>ОБЩИНСКИ СЪВЕТ  -  РАЗГРАД</w:t>
      </w:r>
    </w:p>
    <w:p w:rsidR="00C47A52" w:rsidRPr="00C47A52" w:rsidRDefault="00C47A52" w:rsidP="00C47A52">
      <w:pPr>
        <w:widowControl w:val="0"/>
        <w:suppressAutoHyphens/>
        <w:autoSpaceDE w:val="0"/>
        <w:autoSpaceDN w:val="0"/>
        <w:spacing w:after="0" w:line="240" w:lineRule="auto"/>
        <w:textAlignment w:val="baseline"/>
        <w:rPr>
          <w:rFonts w:ascii="Times New Roman" w:eastAsia="Times New Roman" w:hAnsi="Times New Roman" w:cs="Times New Roman"/>
          <w:b/>
          <w:sz w:val="28"/>
          <w:szCs w:val="28"/>
          <w:lang w:eastAsia="bg-BG"/>
        </w:rPr>
      </w:pPr>
      <w:r w:rsidRPr="00C47A52">
        <w:rPr>
          <w:rFonts w:ascii="Times New Roman" w:eastAsia="Times New Roman" w:hAnsi="Times New Roman" w:cs="Times New Roman"/>
          <w:b/>
          <w:sz w:val="28"/>
          <w:szCs w:val="28"/>
          <w:lang w:eastAsia="bg-BG"/>
        </w:rPr>
        <w:tab/>
      </w:r>
      <w:r w:rsidRPr="00C47A52">
        <w:rPr>
          <w:rFonts w:ascii="Times New Roman" w:eastAsia="Times New Roman" w:hAnsi="Times New Roman" w:cs="Times New Roman"/>
          <w:b/>
          <w:sz w:val="28"/>
          <w:szCs w:val="28"/>
          <w:lang w:eastAsia="bg-BG"/>
        </w:rPr>
        <w:tab/>
        <w:t xml:space="preserve">                    ПРЕДСЕДАТЕЛ: </w:t>
      </w:r>
    </w:p>
    <w:p w:rsidR="00C47A52" w:rsidRPr="00C47A52" w:rsidRDefault="00C47A52" w:rsidP="00C47A52">
      <w:pPr>
        <w:widowControl w:val="0"/>
        <w:suppressAutoHyphens/>
        <w:autoSpaceDE w:val="0"/>
        <w:autoSpaceDN w:val="0"/>
        <w:spacing w:after="0" w:line="240" w:lineRule="auto"/>
        <w:textAlignment w:val="baseline"/>
        <w:rPr>
          <w:rFonts w:ascii="Arial" w:eastAsia="Times New Roman" w:hAnsi="Arial" w:cs="Arial"/>
          <w:sz w:val="20"/>
          <w:szCs w:val="20"/>
          <w:lang w:val="en-US"/>
        </w:rPr>
      </w:pPr>
      <w:r w:rsidRPr="00C47A52">
        <w:rPr>
          <w:rFonts w:ascii="Times New Roman" w:eastAsia="Times New Roman" w:hAnsi="Times New Roman" w:cs="Times New Roman"/>
          <w:b/>
          <w:sz w:val="28"/>
          <w:szCs w:val="28"/>
          <w:lang w:eastAsia="bg-BG"/>
        </w:rPr>
        <w:t xml:space="preserve">                       </w:t>
      </w:r>
      <w:r>
        <w:rPr>
          <w:rFonts w:ascii="Times New Roman" w:eastAsia="Times New Roman" w:hAnsi="Times New Roman" w:cs="Times New Roman"/>
          <w:b/>
          <w:sz w:val="28"/>
          <w:szCs w:val="28"/>
          <w:lang w:val="en-US" w:eastAsia="bg-BG"/>
        </w:rPr>
        <w:t xml:space="preserve">                                              </w:t>
      </w:r>
      <w:r w:rsidRPr="00C47A52">
        <w:rPr>
          <w:rFonts w:ascii="Times New Roman" w:eastAsia="Times New Roman" w:hAnsi="Times New Roman" w:cs="Times New Roman"/>
          <w:b/>
          <w:sz w:val="28"/>
          <w:szCs w:val="28"/>
          <w:lang w:eastAsia="bg-BG"/>
        </w:rPr>
        <w:t>/Галина Георгиева/</w:t>
      </w:r>
    </w:p>
    <w:p w:rsidR="00C47A52" w:rsidRPr="00C47A52" w:rsidRDefault="00C47A52" w:rsidP="00C47A52">
      <w:pPr>
        <w:spacing w:after="0" w:line="240" w:lineRule="auto"/>
        <w:jc w:val="both"/>
        <w:rPr>
          <w:rFonts w:ascii="Times New Roman" w:eastAsia="Times New Roman" w:hAnsi="Times New Roman" w:cs="Times New Roman"/>
          <w:sz w:val="24"/>
          <w:szCs w:val="24"/>
          <w:lang w:eastAsia="bg-BG"/>
        </w:rPr>
      </w:pPr>
    </w:p>
    <w:sectPr w:rsidR="00C47A52" w:rsidRPr="00C47A52">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BE" w:rsidRDefault="002408BE">
      <w:pPr>
        <w:spacing w:after="0" w:line="240" w:lineRule="auto"/>
      </w:pPr>
      <w:r>
        <w:separator/>
      </w:r>
    </w:p>
  </w:endnote>
  <w:endnote w:type="continuationSeparator" w:id="0">
    <w:p w:rsidR="002408BE" w:rsidRDefault="0024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9" w:type="dxa"/>
      <w:tblLayout w:type="fixed"/>
      <w:tblCellMar>
        <w:left w:w="0" w:type="dxa"/>
        <w:right w:w="0" w:type="dxa"/>
      </w:tblCellMar>
      <w:tblLook w:val="04A0" w:firstRow="1" w:lastRow="0" w:firstColumn="1" w:lastColumn="0" w:noHBand="0" w:noVBand="1"/>
    </w:tblPr>
    <w:tblGrid>
      <w:gridCol w:w="9609"/>
    </w:tblGrid>
    <w:tr w:rsidR="00FC0576">
      <w:tc>
        <w:tcPr>
          <w:tcW w:w="9609" w:type="dxa"/>
          <w:tcBorders>
            <w:top w:val="single" w:sz="6" w:space="0" w:color="BDBDBD"/>
            <w:left w:val="nil"/>
            <w:bottom w:val="nil"/>
            <w:right w:val="nil"/>
            <w:tl2br w:val="nil"/>
            <w:tr2bl w:val="nil"/>
          </w:tcBorders>
          <w:vAlign w:val="center"/>
        </w:tcPr>
        <w:p w:rsidR="00FC0576" w:rsidRDefault="002408BE">
          <w:pPr>
            <w:rPr>
              <w:rFonts w:ascii="Verdana" w:eastAsia="Verdana" w:hAnsi="Verdana" w:cs="Verdana"/>
              <w:color w:val="000000"/>
              <w:sz w:val="18"/>
              <w:szCs w:val="18"/>
              <w:lang w:val="en-US"/>
            </w:rPr>
          </w:pPr>
        </w:p>
      </w:tc>
    </w:tr>
  </w:tbl>
  <w:p w:rsidR="00FC0576" w:rsidRDefault="00C47A52">
    <w:pPr>
      <w:jc w:val="right"/>
    </w:pPr>
    <w:r>
      <w:rPr>
        <w:sz w:val="20"/>
        <w:szCs w:val="20"/>
      </w:rPr>
      <w:t xml:space="preserve">стр. </w:t>
    </w:r>
    <w:r>
      <w:rPr>
        <w:sz w:val="20"/>
        <w:szCs w:val="20"/>
      </w:rPr>
      <w:fldChar w:fldCharType="begin"/>
    </w:r>
    <w:r>
      <w:rPr>
        <w:sz w:val="20"/>
        <w:szCs w:val="20"/>
      </w:rPr>
      <w:instrText xml:space="preserve"> PAGE</w:instrText>
    </w:r>
    <w:r>
      <w:rPr>
        <w:sz w:val="20"/>
        <w:szCs w:val="20"/>
      </w:rPr>
      <w:fldChar w:fldCharType="separate"/>
    </w:r>
    <w:r w:rsidR="001208AE">
      <w:rPr>
        <w:noProof/>
        <w:sz w:val="20"/>
        <w:szCs w:val="20"/>
      </w:rPr>
      <w:t>1</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Pr>
        <w:sz w:val="20"/>
        <w:szCs w:val="20"/>
      </w:rPr>
      <w:fldChar w:fldCharType="separate"/>
    </w:r>
    <w:r w:rsidR="001208AE">
      <w:rPr>
        <w:noProof/>
        <w:sz w:val="20"/>
        <w:szCs w:val="20"/>
      </w:rPr>
      <w:t>23</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BE" w:rsidRDefault="002408BE">
      <w:pPr>
        <w:spacing w:after="0" w:line="240" w:lineRule="auto"/>
      </w:pPr>
      <w:r>
        <w:separator/>
      </w:r>
    </w:p>
  </w:footnote>
  <w:footnote w:type="continuationSeparator" w:id="0">
    <w:p w:rsidR="002408BE" w:rsidRDefault="002408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0C"/>
    <w:rsid w:val="001208AE"/>
    <w:rsid w:val="002408BE"/>
    <w:rsid w:val="004343C5"/>
    <w:rsid w:val="00A3460C"/>
    <w:rsid w:val="00C47A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rsid w:val="00C47A52"/>
    <w:pPr>
      <w:spacing w:after="0" w:line="240" w:lineRule="auto"/>
      <w:outlineLvl w:val="0"/>
    </w:pPr>
    <w:rPr>
      <w:rFonts w:ascii="Times New Roman" w:eastAsia="Times New Roman" w:hAnsi="Times New Roman" w:cs="Times New Roman"/>
      <w:sz w:val="24"/>
      <w:szCs w:val="24"/>
      <w:lang w:val="en-US" w:eastAsia="bg-BG"/>
    </w:rPr>
  </w:style>
  <w:style w:type="paragraph" w:styleId="2">
    <w:name w:val="heading 2"/>
    <w:link w:val="20"/>
    <w:uiPriority w:val="9"/>
    <w:unhideWhenUsed/>
    <w:qFormat/>
    <w:rsid w:val="00C47A52"/>
    <w:pPr>
      <w:spacing w:after="0" w:line="240" w:lineRule="auto"/>
      <w:outlineLvl w:val="1"/>
    </w:pPr>
    <w:rPr>
      <w:rFonts w:ascii="Times New Roman" w:eastAsia="Times New Roman" w:hAnsi="Times New Roman" w:cs="Times New Roman"/>
      <w:sz w:val="24"/>
      <w:szCs w:val="24"/>
      <w:lang w:val="en-US" w:eastAsia="bg-BG"/>
    </w:rPr>
  </w:style>
  <w:style w:type="paragraph" w:styleId="3">
    <w:name w:val="heading 3"/>
    <w:link w:val="30"/>
    <w:uiPriority w:val="9"/>
    <w:unhideWhenUsed/>
    <w:qFormat/>
    <w:rsid w:val="00C47A52"/>
    <w:pPr>
      <w:spacing w:after="0" w:line="240" w:lineRule="auto"/>
      <w:outlineLvl w:val="2"/>
    </w:pPr>
    <w:rPr>
      <w:rFonts w:ascii="Times New Roman" w:eastAsia="Times New Roman" w:hAnsi="Times New Roman" w:cs="Times New Roman"/>
      <w:sz w:val="24"/>
      <w:szCs w:val="24"/>
      <w:lang w:val="en-US" w:eastAsia="bg-BG"/>
    </w:rPr>
  </w:style>
  <w:style w:type="paragraph" w:styleId="4">
    <w:name w:val="heading 4"/>
    <w:link w:val="40"/>
    <w:uiPriority w:val="9"/>
    <w:semiHidden/>
    <w:unhideWhenUsed/>
    <w:qFormat/>
    <w:rsid w:val="00C47A52"/>
    <w:pPr>
      <w:spacing w:after="0" w:line="240" w:lineRule="auto"/>
      <w:outlineLvl w:val="3"/>
    </w:pPr>
    <w:rPr>
      <w:rFonts w:ascii="Times New Roman" w:eastAsia="Times New Roman" w:hAnsi="Times New Roman" w:cs="Times New Roman"/>
      <w:sz w:val="24"/>
      <w:szCs w:val="24"/>
      <w:lang w:val="en-US" w:eastAsia="bg-BG"/>
    </w:rPr>
  </w:style>
  <w:style w:type="paragraph" w:styleId="5">
    <w:name w:val="heading 5"/>
    <w:link w:val="50"/>
    <w:uiPriority w:val="9"/>
    <w:semiHidden/>
    <w:unhideWhenUsed/>
    <w:qFormat/>
    <w:rsid w:val="00C47A52"/>
    <w:pPr>
      <w:spacing w:after="0" w:line="240" w:lineRule="auto"/>
      <w:outlineLvl w:val="4"/>
    </w:pPr>
    <w:rPr>
      <w:rFonts w:ascii="Times New Roman" w:eastAsia="Times New Roman" w:hAnsi="Times New Roman" w:cs="Times New Roman"/>
      <w:sz w:val="24"/>
      <w:szCs w:val="24"/>
      <w:lang w:val="en-US" w:eastAsia="bg-BG"/>
    </w:rPr>
  </w:style>
  <w:style w:type="paragraph" w:styleId="6">
    <w:name w:val="heading 6"/>
    <w:link w:val="60"/>
    <w:uiPriority w:val="9"/>
    <w:semiHidden/>
    <w:unhideWhenUsed/>
    <w:qFormat/>
    <w:rsid w:val="00C47A52"/>
    <w:pPr>
      <w:spacing w:after="0" w:line="240" w:lineRule="auto"/>
      <w:outlineLvl w:val="5"/>
    </w:pPr>
    <w:rPr>
      <w:rFonts w:ascii="Times New Roman" w:eastAsia="Times New Roman" w:hAnsi="Times New Roman" w:cs="Times New Roman"/>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C47A52"/>
    <w:rPr>
      <w:rFonts w:ascii="Times New Roman" w:eastAsia="Times New Roman" w:hAnsi="Times New Roman" w:cs="Times New Roman"/>
      <w:sz w:val="24"/>
      <w:szCs w:val="24"/>
      <w:lang w:val="en-US" w:eastAsia="bg-BG"/>
    </w:rPr>
  </w:style>
  <w:style w:type="character" w:customStyle="1" w:styleId="20">
    <w:name w:val="Заглавие 2 Знак"/>
    <w:basedOn w:val="a0"/>
    <w:link w:val="2"/>
    <w:uiPriority w:val="9"/>
    <w:rsid w:val="00C47A52"/>
    <w:rPr>
      <w:rFonts w:ascii="Times New Roman" w:eastAsia="Times New Roman" w:hAnsi="Times New Roman" w:cs="Times New Roman"/>
      <w:sz w:val="24"/>
      <w:szCs w:val="24"/>
      <w:lang w:val="en-US" w:eastAsia="bg-BG"/>
    </w:rPr>
  </w:style>
  <w:style w:type="character" w:customStyle="1" w:styleId="30">
    <w:name w:val="Заглавие 3 Знак"/>
    <w:basedOn w:val="a0"/>
    <w:link w:val="3"/>
    <w:uiPriority w:val="9"/>
    <w:rsid w:val="00C47A52"/>
    <w:rPr>
      <w:rFonts w:ascii="Times New Roman" w:eastAsia="Times New Roman" w:hAnsi="Times New Roman" w:cs="Times New Roman"/>
      <w:sz w:val="24"/>
      <w:szCs w:val="24"/>
      <w:lang w:val="en-US" w:eastAsia="bg-BG"/>
    </w:rPr>
  </w:style>
  <w:style w:type="character" w:customStyle="1" w:styleId="40">
    <w:name w:val="Заглавие 4 Знак"/>
    <w:basedOn w:val="a0"/>
    <w:link w:val="4"/>
    <w:uiPriority w:val="9"/>
    <w:semiHidden/>
    <w:rsid w:val="00C47A52"/>
    <w:rPr>
      <w:rFonts w:ascii="Times New Roman" w:eastAsia="Times New Roman" w:hAnsi="Times New Roman" w:cs="Times New Roman"/>
      <w:sz w:val="24"/>
      <w:szCs w:val="24"/>
      <w:lang w:val="en-US" w:eastAsia="bg-BG"/>
    </w:rPr>
  </w:style>
  <w:style w:type="character" w:customStyle="1" w:styleId="50">
    <w:name w:val="Заглавие 5 Знак"/>
    <w:basedOn w:val="a0"/>
    <w:link w:val="5"/>
    <w:uiPriority w:val="9"/>
    <w:semiHidden/>
    <w:rsid w:val="00C47A52"/>
    <w:rPr>
      <w:rFonts w:ascii="Times New Roman" w:eastAsia="Times New Roman" w:hAnsi="Times New Roman" w:cs="Times New Roman"/>
      <w:sz w:val="24"/>
      <w:szCs w:val="24"/>
      <w:lang w:val="en-US" w:eastAsia="bg-BG"/>
    </w:rPr>
  </w:style>
  <w:style w:type="character" w:customStyle="1" w:styleId="60">
    <w:name w:val="Заглавие 6 Знак"/>
    <w:basedOn w:val="a0"/>
    <w:link w:val="6"/>
    <w:uiPriority w:val="9"/>
    <w:semiHidden/>
    <w:rsid w:val="00C47A52"/>
    <w:rPr>
      <w:rFonts w:ascii="Times New Roman" w:eastAsia="Times New Roman" w:hAnsi="Times New Roman" w:cs="Times New Roman"/>
      <w:sz w:val="24"/>
      <w:szCs w:val="24"/>
      <w:lang w:val="en-US" w:eastAsia="bg-BG"/>
    </w:rPr>
  </w:style>
  <w:style w:type="numbering" w:customStyle="1" w:styleId="11">
    <w:name w:val="Без списък1"/>
    <w:next w:val="a2"/>
    <w:uiPriority w:val="99"/>
    <w:semiHidden/>
    <w:unhideWhenUsed/>
    <w:rsid w:val="00C47A52"/>
  </w:style>
  <w:style w:type="paragraph" w:customStyle="1" w:styleId="heading11">
    <w:name w:val="heading 11"/>
    <w:qFormat/>
    <w:rsid w:val="00C47A52"/>
    <w:pPr>
      <w:spacing w:after="0" w:line="240" w:lineRule="auto"/>
    </w:pPr>
    <w:rPr>
      <w:rFonts w:ascii="Times New Roman" w:eastAsia="Times New Roman" w:hAnsi="Times New Roman" w:cs="Times New Roman"/>
      <w:sz w:val="24"/>
      <w:szCs w:val="24"/>
      <w:lang w:val="en-US" w:eastAsia="bg-BG"/>
    </w:rPr>
  </w:style>
  <w:style w:type="paragraph" w:customStyle="1" w:styleId="heading21">
    <w:name w:val="heading 21"/>
    <w:qFormat/>
    <w:rsid w:val="00C47A52"/>
    <w:pPr>
      <w:spacing w:after="0" w:line="240" w:lineRule="auto"/>
    </w:pPr>
    <w:rPr>
      <w:rFonts w:ascii="Times New Roman" w:eastAsia="Times New Roman" w:hAnsi="Times New Roman" w:cs="Times New Roman"/>
      <w:sz w:val="24"/>
      <w:szCs w:val="24"/>
      <w:lang w:val="en-US" w:eastAsia="bg-BG"/>
    </w:rPr>
  </w:style>
  <w:style w:type="paragraph" w:customStyle="1" w:styleId="heading31">
    <w:name w:val="heading 31"/>
    <w:qFormat/>
    <w:rsid w:val="00C47A52"/>
    <w:pPr>
      <w:spacing w:after="0" w:line="240" w:lineRule="auto"/>
    </w:pPr>
    <w:rPr>
      <w:rFonts w:ascii="Times New Roman" w:eastAsia="Times New Roman" w:hAnsi="Times New Roman" w:cs="Times New Roman"/>
      <w:sz w:val="24"/>
      <w:szCs w:val="24"/>
      <w:lang w:val="en-US" w:eastAsia="bg-BG"/>
    </w:rPr>
  </w:style>
  <w:style w:type="paragraph" w:customStyle="1" w:styleId="heading41">
    <w:name w:val="heading 41"/>
    <w:qFormat/>
    <w:rsid w:val="00C47A52"/>
    <w:pPr>
      <w:spacing w:after="0" w:line="240" w:lineRule="auto"/>
    </w:pPr>
    <w:rPr>
      <w:rFonts w:ascii="Times New Roman" w:eastAsia="Times New Roman" w:hAnsi="Times New Roman" w:cs="Times New Roman"/>
      <w:sz w:val="24"/>
      <w:szCs w:val="24"/>
      <w:lang w:val="en-US" w:eastAsia="bg-BG"/>
    </w:rPr>
  </w:style>
  <w:style w:type="paragraph" w:customStyle="1" w:styleId="heading51">
    <w:name w:val="heading 51"/>
    <w:qFormat/>
    <w:rsid w:val="00C47A52"/>
    <w:pPr>
      <w:spacing w:after="0" w:line="240" w:lineRule="auto"/>
    </w:pPr>
    <w:rPr>
      <w:rFonts w:ascii="Times New Roman" w:eastAsia="Times New Roman" w:hAnsi="Times New Roman" w:cs="Times New Roman"/>
      <w:sz w:val="24"/>
      <w:szCs w:val="24"/>
      <w:lang w:val="en-US" w:eastAsia="bg-BG"/>
    </w:rPr>
  </w:style>
  <w:style w:type="paragraph" w:customStyle="1" w:styleId="heading61">
    <w:name w:val="heading 61"/>
    <w:qFormat/>
    <w:rsid w:val="00C47A52"/>
    <w:pPr>
      <w:spacing w:after="0" w:line="240" w:lineRule="auto"/>
    </w:pPr>
    <w:rPr>
      <w:rFonts w:ascii="Times New Roman" w:eastAsia="Times New Roman" w:hAnsi="Times New Roman" w:cs="Times New Roman"/>
      <w:sz w:val="24"/>
      <w:szCs w:val="24"/>
      <w:lang w:val="en-US" w:eastAsia="bg-BG"/>
    </w:rPr>
  </w:style>
  <w:style w:type="paragraph" w:styleId="a3">
    <w:name w:val="header"/>
    <w:basedOn w:val="a"/>
    <w:link w:val="a4"/>
    <w:uiPriority w:val="99"/>
    <w:unhideWhenUsed/>
    <w:rsid w:val="00C47A52"/>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Горен колонтитул Знак"/>
    <w:basedOn w:val="a0"/>
    <w:link w:val="a3"/>
    <w:uiPriority w:val="99"/>
    <w:rsid w:val="00C47A52"/>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C47A52"/>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6">
    <w:name w:val="Долен колонтитул Знак"/>
    <w:basedOn w:val="a0"/>
    <w:link w:val="a5"/>
    <w:uiPriority w:val="99"/>
    <w:rsid w:val="00C47A52"/>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1208AE"/>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20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rsid w:val="00C47A52"/>
    <w:pPr>
      <w:spacing w:after="0" w:line="240" w:lineRule="auto"/>
      <w:outlineLvl w:val="0"/>
    </w:pPr>
    <w:rPr>
      <w:rFonts w:ascii="Times New Roman" w:eastAsia="Times New Roman" w:hAnsi="Times New Roman" w:cs="Times New Roman"/>
      <w:sz w:val="24"/>
      <w:szCs w:val="24"/>
      <w:lang w:val="en-US" w:eastAsia="bg-BG"/>
    </w:rPr>
  </w:style>
  <w:style w:type="paragraph" w:styleId="2">
    <w:name w:val="heading 2"/>
    <w:link w:val="20"/>
    <w:uiPriority w:val="9"/>
    <w:unhideWhenUsed/>
    <w:qFormat/>
    <w:rsid w:val="00C47A52"/>
    <w:pPr>
      <w:spacing w:after="0" w:line="240" w:lineRule="auto"/>
      <w:outlineLvl w:val="1"/>
    </w:pPr>
    <w:rPr>
      <w:rFonts w:ascii="Times New Roman" w:eastAsia="Times New Roman" w:hAnsi="Times New Roman" w:cs="Times New Roman"/>
      <w:sz w:val="24"/>
      <w:szCs w:val="24"/>
      <w:lang w:val="en-US" w:eastAsia="bg-BG"/>
    </w:rPr>
  </w:style>
  <w:style w:type="paragraph" w:styleId="3">
    <w:name w:val="heading 3"/>
    <w:link w:val="30"/>
    <w:uiPriority w:val="9"/>
    <w:unhideWhenUsed/>
    <w:qFormat/>
    <w:rsid w:val="00C47A52"/>
    <w:pPr>
      <w:spacing w:after="0" w:line="240" w:lineRule="auto"/>
      <w:outlineLvl w:val="2"/>
    </w:pPr>
    <w:rPr>
      <w:rFonts w:ascii="Times New Roman" w:eastAsia="Times New Roman" w:hAnsi="Times New Roman" w:cs="Times New Roman"/>
      <w:sz w:val="24"/>
      <w:szCs w:val="24"/>
      <w:lang w:val="en-US" w:eastAsia="bg-BG"/>
    </w:rPr>
  </w:style>
  <w:style w:type="paragraph" w:styleId="4">
    <w:name w:val="heading 4"/>
    <w:link w:val="40"/>
    <w:uiPriority w:val="9"/>
    <w:semiHidden/>
    <w:unhideWhenUsed/>
    <w:qFormat/>
    <w:rsid w:val="00C47A52"/>
    <w:pPr>
      <w:spacing w:after="0" w:line="240" w:lineRule="auto"/>
      <w:outlineLvl w:val="3"/>
    </w:pPr>
    <w:rPr>
      <w:rFonts w:ascii="Times New Roman" w:eastAsia="Times New Roman" w:hAnsi="Times New Roman" w:cs="Times New Roman"/>
      <w:sz w:val="24"/>
      <w:szCs w:val="24"/>
      <w:lang w:val="en-US" w:eastAsia="bg-BG"/>
    </w:rPr>
  </w:style>
  <w:style w:type="paragraph" w:styleId="5">
    <w:name w:val="heading 5"/>
    <w:link w:val="50"/>
    <w:uiPriority w:val="9"/>
    <w:semiHidden/>
    <w:unhideWhenUsed/>
    <w:qFormat/>
    <w:rsid w:val="00C47A52"/>
    <w:pPr>
      <w:spacing w:after="0" w:line="240" w:lineRule="auto"/>
      <w:outlineLvl w:val="4"/>
    </w:pPr>
    <w:rPr>
      <w:rFonts w:ascii="Times New Roman" w:eastAsia="Times New Roman" w:hAnsi="Times New Roman" w:cs="Times New Roman"/>
      <w:sz w:val="24"/>
      <w:szCs w:val="24"/>
      <w:lang w:val="en-US" w:eastAsia="bg-BG"/>
    </w:rPr>
  </w:style>
  <w:style w:type="paragraph" w:styleId="6">
    <w:name w:val="heading 6"/>
    <w:link w:val="60"/>
    <w:uiPriority w:val="9"/>
    <w:semiHidden/>
    <w:unhideWhenUsed/>
    <w:qFormat/>
    <w:rsid w:val="00C47A52"/>
    <w:pPr>
      <w:spacing w:after="0" w:line="240" w:lineRule="auto"/>
      <w:outlineLvl w:val="5"/>
    </w:pPr>
    <w:rPr>
      <w:rFonts w:ascii="Times New Roman" w:eastAsia="Times New Roman" w:hAnsi="Times New Roman" w:cs="Times New Roman"/>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C47A52"/>
    <w:rPr>
      <w:rFonts w:ascii="Times New Roman" w:eastAsia="Times New Roman" w:hAnsi="Times New Roman" w:cs="Times New Roman"/>
      <w:sz w:val="24"/>
      <w:szCs w:val="24"/>
      <w:lang w:val="en-US" w:eastAsia="bg-BG"/>
    </w:rPr>
  </w:style>
  <w:style w:type="character" w:customStyle="1" w:styleId="20">
    <w:name w:val="Заглавие 2 Знак"/>
    <w:basedOn w:val="a0"/>
    <w:link w:val="2"/>
    <w:uiPriority w:val="9"/>
    <w:rsid w:val="00C47A52"/>
    <w:rPr>
      <w:rFonts w:ascii="Times New Roman" w:eastAsia="Times New Roman" w:hAnsi="Times New Roman" w:cs="Times New Roman"/>
      <w:sz w:val="24"/>
      <w:szCs w:val="24"/>
      <w:lang w:val="en-US" w:eastAsia="bg-BG"/>
    </w:rPr>
  </w:style>
  <w:style w:type="character" w:customStyle="1" w:styleId="30">
    <w:name w:val="Заглавие 3 Знак"/>
    <w:basedOn w:val="a0"/>
    <w:link w:val="3"/>
    <w:uiPriority w:val="9"/>
    <w:rsid w:val="00C47A52"/>
    <w:rPr>
      <w:rFonts w:ascii="Times New Roman" w:eastAsia="Times New Roman" w:hAnsi="Times New Roman" w:cs="Times New Roman"/>
      <w:sz w:val="24"/>
      <w:szCs w:val="24"/>
      <w:lang w:val="en-US" w:eastAsia="bg-BG"/>
    </w:rPr>
  </w:style>
  <w:style w:type="character" w:customStyle="1" w:styleId="40">
    <w:name w:val="Заглавие 4 Знак"/>
    <w:basedOn w:val="a0"/>
    <w:link w:val="4"/>
    <w:uiPriority w:val="9"/>
    <w:semiHidden/>
    <w:rsid w:val="00C47A52"/>
    <w:rPr>
      <w:rFonts w:ascii="Times New Roman" w:eastAsia="Times New Roman" w:hAnsi="Times New Roman" w:cs="Times New Roman"/>
      <w:sz w:val="24"/>
      <w:szCs w:val="24"/>
      <w:lang w:val="en-US" w:eastAsia="bg-BG"/>
    </w:rPr>
  </w:style>
  <w:style w:type="character" w:customStyle="1" w:styleId="50">
    <w:name w:val="Заглавие 5 Знак"/>
    <w:basedOn w:val="a0"/>
    <w:link w:val="5"/>
    <w:uiPriority w:val="9"/>
    <w:semiHidden/>
    <w:rsid w:val="00C47A52"/>
    <w:rPr>
      <w:rFonts w:ascii="Times New Roman" w:eastAsia="Times New Roman" w:hAnsi="Times New Roman" w:cs="Times New Roman"/>
      <w:sz w:val="24"/>
      <w:szCs w:val="24"/>
      <w:lang w:val="en-US" w:eastAsia="bg-BG"/>
    </w:rPr>
  </w:style>
  <w:style w:type="character" w:customStyle="1" w:styleId="60">
    <w:name w:val="Заглавие 6 Знак"/>
    <w:basedOn w:val="a0"/>
    <w:link w:val="6"/>
    <w:uiPriority w:val="9"/>
    <w:semiHidden/>
    <w:rsid w:val="00C47A52"/>
    <w:rPr>
      <w:rFonts w:ascii="Times New Roman" w:eastAsia="Times New Roman" w:hAnsi="Times New Roman" w:cs="Times New Roman"/>
      <w:sz w:val="24"/>
      <w:szCs w:val="24"/>
      <w:lang w:val="en-US" w:eastAsia="bg-BG"/>
    </w:rPr>
  </w:style>
  <w:style w:type="numbering" w:customStyle="1" w:styleId="11">
    <w:name w:val="Без списък1"/>
    <w:next w:val="a2"/>
    <w:uiPriority w:val="99"/>
    <w:semiHidden/>
    <w:unhideWhenUsed/>
    <w:rsid w:val="00C47A52"/>
  </w:style>
  <w:style w:type="paragraph" w:customStyle="1" w:styleId="heading11">
    <w:name w:val="heading 11"/>
    <w:qFormat/>
    <w:rsid w:val="00C47A52"/>
    <w:pPr>
      <w:spacing w:after="0" w:line="240" w:lineRule="auto"/>
    </w:pPr>
    <w:rPr>
      <w:rFonts w:ascii="Times New Roman" w:eastAsia="Times New Roman" w:hAnsi="Times New Roman" w:cs="Times New Roman"/>
      <w:sz w:val="24"/>
      <w:szCs w:val="24"/>
      <w:lang w:val="en-US" w:eastAsia="bg-BG"/>
    </w:rPr>
  </w:style>
  <w:style w:type="paragraph" w:customStyle="1" w:styleId="heading21">
    <w:name w:val="heading 21"/>
    <w:qFormat/>
    <w:rsid w:val="00C47A52"/>
    <w:pPr>
      <w:spacing w:after="0" w:line="240" w:lineRule="auto"/>
    </w:pPr>
    <w:rPr>
      <w:rFonts w:ascii="Times New Roman" w:eastAsia="Times New Roman" w:hAnsi="Times New Roman" w:cs="Times New Roman"/>
      <w:sz w:val="24"/>
      <w:szCs w:val="24"/>
      <w:lang w:val="en-US" w:eastAsia="bg-BG"/>
    </w:rPr>
  </w:style>
  <w:style w:type="paragraph" w:customStyle="1" w:styleId="heading31">
    <w:name w:val="heading 31"/>
    <w:qFormat/>
    <w:rsid w:val="00C47A52"/>
    <w:pPr>
      <w:spacing w:after="0" w:line="240" w:lineRule="auto"/>
    </w:pPr>
    <w:rPr>
      <w:rFonts w:ascii="Times New Roman" w:eastAsia="Times New Roman" w:hAnsi="Times New Roman" w:cs="Times New Roman"/>
      <w:sz w:val="24"/>
      <w:szCs w:val="24"/>
      <w:lang w:val="en-US" w:eastAsia="bg-BG"/>
    </w:rPr>
  </w:style>
  <w:style w:type="paragraph" w:customStyle="1" w:styleId="heading41">
    <w:name w:val="heading 41"/>
    <w:qFormat/>
    <w:rsid w:val="00C47A52"/>
    <w:pPr>
      <w:spacing w:after="0" w:line="240" w:lineRule="auto"/>
    </w:pPr>
    <w:rPr>
      <w:rFonts w:ascii="Times New Roman" w:eastAsia="Times New Roman" w:hAnsi="Times New Roman" w:cs="Times New Roman"/>
      <w:sz w:val="24"/>
      <w:szCs w:val="24"/>
      <w:lang w:val="en-US" w:eastAsia="bg-BG"/>
    </w:rPr>
  </w:style>
  <w:style w:type="paragraph" w:customStyle="1" w:styleId="heading51">
    <w:name w:val="heading 51"/>
    <w:qFormat/>
    <w:rsid w:val="00C47A52"/>
    <w:pPr>
      <w:spacing w:after="0" w:line="240" w:lineRule="auto"/>
    </w:pPr>
    <w:rPr>
      <w:rFonts w:ascii="Times New Roman" w:eastAsia="Times New Roman" w:hAnsi="Times New Roman" w:cs="Times New Roman"/>
      <w:sz w:val="24"/>
      <w:szCs w:val="24"/>
      <w:lang w:val="en-US" w:eastAsia="bg-BG"/>
    </w:rPr>
  </w:style>
  <w:style w:type="paragraph" w:customStyle="1" w:styleId="heading61">
    <w:name w:val="heading 61"/>
    <w:qFormat/>
    <w:rsid w:val="00C47A52"/>
    <w:pPr>
      <w:spacing w:after="0" w:line="240" w:lineRule="auto"/>
    </w:pPr>
    <w:rPr>
      <w:rFonts w:ascii="Times New Roman" w:eastAsia="Times New Roman" w:hAnsi="Times New Roman" w:cs="Times New Roman"/>
      <w:sz w:val="24"/>
      <w:szCs w:val="24"/>
      <w:lang w:val="en-US" w:eastAsia="bg-BG"/>
    </w:rPr>
  </w:style>
  <w:style w:type="paragraph" w:styleId="a3">
    <w:name w:val="header"/>
    <w:basedOn w:val="a"/>
    <w:link w:val="a4"/>
    <w:uiPriority w:val="99"/>
    <w:unhideWhenUsed/>
    <w:rsid w:val="00C47A52"/>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Горен колонтитул Знак"/>
    <w:basedOn w:val="a0"/>
    <w:link w:val="a3"/>
    <w:uiPriority w:val="99"/>
    <w:rsid w:val="00C47A52"/>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C47A52"/>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6">
    <w:name w:val="Долен колонтитул Знак"/>
    <w:basedOn w:val="a0"/>
    <w:link w:val="a5"/>
    <w:uiPriority w:val="99"/>
    <w:rsid w:val="00C47A52"/>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1208AE"/>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20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8925</Words>
  <Characters>50879</Characters>
  <Application>Microsoft Office Word</Application>
  <DocSecurity>0</DocSecurity>
  <Lines>423</Lines>
  <Paragraphs>119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Едибе Ахмедова</dc:creator>
  <cp:keywords/>
  <dc:description/>
  <cp:lastModifiedBy>Едибе Ахмедова</cp:lastModifiedBy>
  <cp:revision>3</cp:revision>
  <cp:lastPrinted>2026-03-17T08:04:00Z</cp:lastPrinted>
  <dcterms:created xsi:type="dcterms:W3CDTF">2026-03-17T07:54:00Z</dcterms:created>
  <dcterms:modified xsi:type="dcterms:W3CDTF">2026-03-17T08:04:00Z</dcterms:modified>
</cp:coreProperties>
</file>